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940" w:rsidRDefault="00650940" w:rsidP="00650940">
      <w:pPr>
        <w:ind w:left="-426" w:hanging="28372"/>
        <w:jc w:val="left"/>
        <w:rPr>
          <w:rFonts w:ascii="Times New Roman" w:hAnsi="Times New Roman" w:cs="Times New Roman"/>
        </w:rPr>
      </w:pPr>
    </w:p>
    <w:p w:rsidR="00650940" w:rsidRDefault="00650940" w:rsidP="00650940">
      <w:pPr>
        <w:rPr>
          <w:rFonts w:ascii="Times New Roman" w:hAnsi="Times New Roman" w:cs="Times New Roman"/>
        </w:rPr>
      </w:pPr>
    </w:p>
    <w:p w:rsidR="00536158" w:rsidRDefault="00536158" w:rsidP="00650940">
      <w:pPr>
        <w:pStyle w:val="rvps7"/>
        <w:shd w:val="clear" w:color="auto" w:fill="FFFFFF"/>
        <w:spacing w:before="150" w:beforeAutospacing="0" w:after="150" w:afterAutospacing="0"/>
        <w:ind w:left="450" w:right="450"/>
        <w:jc w:val="center"/>
      </w:pPr>
      <w:r w:rsidRPr="00536158">
        <w:rPr>
          <w:b/>
          <w:bCs/>
        </w:rPr>
        <w:t>ЗЕМЕЛЬНИЙ  КОДЕКС  УКРАЇНИ</w:t>
      </w:r>
      <w:r w:rsidR="00650940">
        <w:tab/>
      </w:r>
    </w:p>
    <w:p w:rsidR="00650940" w:rsidRDefault="00650940" w:rsidP="00650940">
      <w:pPr>
        <w:pStyle w:val="rvps7"/>
        <w:shd w:val="clear" w:color="auto" w:fill="FFFFFF"/>
        <w:spacing w:before="150" w:beforeAutospacing="0" w:after="150" w:afterAutospacing="0"/>
        <w:ind w:left="450" w:right="450"/>
        <w:jc w:val="center"/>
        <w:rPr>
          <w:color w:val="333333"/>
        </w:rPr>
      </w:pPr>
      <w:bookmarkStart w:id="0" w:name="_GoBack"/>
      <w:bookmarkEnd w:id="0"/>
      <w:r>
        <w:rPr>
          <w:rStyle w:val="rvts15"/>
          <w:b/>
          <w:bCs/>
          <w:color w:val="333333"/>
          <w:sz w:val="28"/>
          <w:szCs w:val="28"/>
        </w:rPr>
        <w:t>Глава 18</w:t>
      </w:r>
      <w:r>
        <w:rPr>
          <w:color w:val="333333"/>
        </w:rPr>
        <w:br/>
      </w:r>
      <w:r w:rsidRPr="00C52962">
        <w:rPr>
          <w:rStyle w:val="rvts15"/>
          <w:b/>
          <w:bCs/>
          <w:i/>
          <w:color w:val="333333"/>
          <w:sz w:val="28"/>
          <w:szCs w:val="28"/>
        </w:rPr>
        <w:t>Обмеження прав на землю</w:t>
      </w:r>
    </w:p>
    <w:p w:rsidR="00650940" w:rsidRDefault="00650940" w:rsidP="00650940">
      <w:pPr>
        <w:pStyle w:val="rvps2"/>
        <w:shd w:val="clear" w:color="auto" w:fill="FFFFFF"/>
        <w:spacing w:before="0" w:beforeAutospacing="0" w:after="150" w:afterAutospacing="0"/>
        <w:ind w:firstLine="450"/>
        <w:jc w:val="both"/>
        <w:rPr>
          <w:color w:val="333333"/>
        </w:rPr>
      </w:pPr>
      <w:bookmarkStart w:id="1" w:name="n928"/>
      <w:bookmarkEnd w:id="1"/>
      <w:r>
        <w:rPr>
          <w:rStyle w:val="rvts9"/>
          <w:b/>
          <w:bCs/>
          <w:color w:val="333333"/>
        </w:rPr>
        <w:t>Стаття 110.</w:t>
      </w:r>
      <w:r>
        <w:rPr>
          <w:color w:val="333333"/>
        </w:rPr>
        <w:t> </w:t>
      </w:r>
      <w:r w:rsidRPr="00C52962">
        <w:rPr>
          <w:b/>
          <w:color w:val="333333"/>
          <w:u w:val="single"/>
        </w:rPr>
        <w:t>Поняття обмеження у використанні земельних ділянок, обтяження прав на земельну ділянку</w:t>
      </w:r>
    </w:p>
    <w:p w:rsidR="00650940" w:rsidRDefault="00650940" w:rsidP="00650940">
      <w:pPr>
        <w:pStyle w:val="rvps2"/>
        <w:spacing w:before="0" w:beforeAutospacing="0" w:after="150" w:afterAutospacing="0"/>
        <w:ind w:firstLine="450"/>
        <w:jc w:val="both"/>
        <w:rPr>
          <w:color w:val="333333"/>
          <w:shd w:val="clear" w:color="auto" w:fill="FFFFFF"/>
        </w:rPr>
      </w:pPr>
      <w:bookmarkStart w:id="2" w:name="n929"/>
      <w:bookmarkEnd w:id="2"/>
      <w:r>
        <w:rPr>
          <w:rStyle w:val="rvts46"/>
          <w:i/>
          <w:iCs/>
          <w:color w:val="333333"/>
          <w:shd w:val="clear" w:color="auto" w:fill="FFFFFF"/>
        </w:rPr>
        <w:t>{Назва статті 110 в редакції Закону </w:t>
      </w:r>
      <w:hyperlink r:id="rId6" w:tgtFrame="_blank" w:history="1">
        <w:r>
          <w:rPr>
            <w:rStyle w:val="a3"/>
            <w:i/>
            <w:iCs/>
            <w:color w:val="000099"/>
          </w:rPr>
          <w:t>№ 3613-VI від 07.07.2011</w:t>
        </w:r>
      </w:hyperlink>
      <w:r>
        <w:rPr>
          <w:rStyle w:val="rvts46"/>
          <w:i/>
          <w:iCs/>
          <w:color w:val="333333"/>
          <w:shd w:val="clear" w:color="auto" w:fill="FFFFFF"/>
        </w:rPr>
        <w:t>}</w:t>
      </w:r>
    </w:p>
    <w:p w:rsidR="00650940" w:rsidRDefault="00650940" w:rsidP="00650940">
      <w:pPr>
        <w:pStyle w:val="rvps2"/>
        <w:shd w:val="clear" w:color="auto" w:fill="FFFFFF"/>
        <w:spacing w:before="0" w:beforeAutospacing="0" w:after="150" w:afterAutospacing="0"/>
        <w:ind w:firstLine="450"/>
        <w:jc w:val="both"/>
        <w:rPr>
          <w:color w:val="333333"/>
        </w:rPr>
      </w:pPr>
      <w:bookmarkStart w:id="3" w:name="n930"/>
      <w:bookmarkEnd w:id="3"/>
      <w:r>
        <w:rPr>
          <w:color w:val="333333"/>
        </w:rPr>
        <w:t>1. На використання власником земельної ділянки або її частини може бути встановлено обмеження.</w:t>
      </w:r>
    </w:p>
    <w:p w:rsidR="00650940" w:rsidRDefault="00650940" w:rsidP="00650940">
      <w:pPr>
        <w:pStyle w:val="rvps2"/>
        <w:shd w:val="clear" w:color="auto" w:fill="FFFFFF"/>
        <w:spacing w:before="0" w:beforeAutospacing="0" w:after="150" w:afterAutospacing="0"/>
        <w:ind w:firstLine="450"/>
        <w:jc w:val="both"/>
        <w:rPr>
          <w:color w:val="333333"/>
        </w:rPr>
      </w:pPr>
      <w:bookmarkStart w:id="4" w:name="n931"/>
      <w:bookmarkEnd w:id="4"/>
      <w:r>
        <w:rPr>
          <w:color w:val="333333"/>
        </w:rPr>
        <w:t>Право власності на земельну ділянку може бути обтяжено правами інших осіб.</w:t>
      </w:r>
    </w:p>
    <w:p w:rsidR="00650940" w:rsidRDefault="00650940" w:rsidP="00650940">
      <w:pPr>
        <w:pStyle w:val="rvps2"/>
        <w:spacing w:before="0" w:beforeAutospacing="0" w:after="150" w:afterAutospacing="0"/>
        <w:ind w:firstLine="450"/>
        <w:jc w:val="both"/>
        <w:rPr>
          <w:color w:val="333333"/>
          <w:shd w:val="clear" w:color="auto" w:fill="FFFFFF"/>
        </w:rPr>
      </w:pPr>
      <w:bookmarkStart w:id="5" w:name="n932"/>
      <w:bookmarkEnd w:id="5"/>
      <w:r>
        <w:rPr>
          <w:rStyle w:val="rvts46"/>
          <w:i/>
          <w:iCs/>
          <w:color w:val="333333"/>
          <w:shd w:val="clear" w:color="auto" w:fill="FFFFFF"/>
        </w:rPr>
        <w:t>{Частина перша статті 110 в редакції Закону </w:t>
      </w:r>
      <w:hyperlink r:id="rId7" w:tgtFrame="_blank" w:history="1">
        <w:r>
          <w:rPr>
            <w:rStyle w:val="a3"/>
            <w:i/>
            <w:iCs/>
            <w:color w:val="000099"/>
          </w:rPr>
          <w:t>№ 3613-VI від 07.07.2011</w:t>
        </w:r>
      </w:hyperlink>
      <w:r>
        <w:rPr>
          <w:rStyle w:val="rvts46"/>
          <w:i/>
          <w:iCs/>
          <w:color w:val="333333"/>
          <w:shd w:val="clear" w:color="auto" w:fill="FFFFFF"/>
        </w:rPr>
        <w:t>}</w:t>
      </w:r>
    </w:p>
    <w:p w:rsidR="00650940" w:rsidRDefault="00650940" w:rsidP="00650940">
      <w:pPr>
        <w:pStyle w:val="rvps2"/>
        <w:shd w:val="clear" w:color="auto" w:fill="FFFFFF"/>
        <w:spacing w:before="0" w:beforeAutospacing="0" w:after="150" w:afterAutospacing="0"/>
        <w:ind w:firstLine="450"/>
        <w:jc w:val="both"/>
        <w:rPr>
          <w:color w:val="333333"/>
        </w:rPr>
      </w:pPr>
      <w:bookmarkStart w:id="6" w:name="n933"/>
      <w:bookmarkEnd w:id="6"/>
      <w:r>
        <w:rPr>
          <w:color w:val="333333"/>
        </w:rPr>
        <w:t>2. Перехід права власності на земельну ділянку, зміна її цільового призначення не припиняє встановлених обмежень, обтяжень.</w:t>
      </w:r>
    </w:p>
    <w:p w:rsidR="00650940" w:rsidRDefault="00650940" w:rsidP="00650940">
      <w:pPr>
        <w:pStyle w:val="rvps2"/>
        <w:spacing w:before="0" w:beforeAutospacing="0" w:after="150" w:afterAutospacing="0"/>
        <w:ind w:firstLine="450"/>
        <w:jc w:val="both"/>
        <w:rPr>
          <w:color w:val="333333"/>
          <w:shd w:val="clear" w:color="auto" w:fill="FFFFFF"/>
        </w:rPr>
      </w:pPr>
      <w:bookmarkStart w:id="7" w:name="n934"/>
      <w:bookmarkEnd w:id="7"/>
      <w:r>
        <w:rPr>
          <w:rStyle w:val="rvts46"/>
          <w:i/>
          <w:iCs/>
          <w:color w:val="333333"/>
          <w:shd w:val="clear" w:color="auto" w:fill="FFFFFF"/>
        </w:rPr>
        <w:t>{Частина друга статті 110 в редакції Законів </w:t>
      </w:r>
      <w:hyperlink r:id="rId8" w:tgtFrame="_blank" w:history="1">
        <w:r>
          <w:rPr>
            <w:rStyle w:val="a3"/>
            <w:i/>
            <w:iCs/>
            <w:color w:val="000099"/>
          </w:rPr>
          <w:t>№ 3613-VI від 07.07.2011</w:t>
        </w:r>
      </w:hyperlink>
      <w:r>
        <w:rPr>
          <w:rStyle w:val="rvts46"/>
          <w:i/>
          <w:iCs/>
          <w:color w:val="333333"/>
          <w:shd w:val="clear" w:color="auto" w:fill="FFFFFF"/>
        </w:rPr>
        <w:t>, </w:t>
      </w:r>
      <w:hyperlink r:id="rId9" w:anchor="n61" w:tgtFrame="_blank" w:history="1">
        <w:r>
          <w:rPr>
            <w:rStyle w:val="a3"/>
            <w:i/>
            <w:iCs/>
            <w:color w:val="000099"/>
          </w:rPr>
          <w:t>№ 711-IX від 17.06.2020</w:t>
        </w:r>
      </w:hyperlink>
      <w:r>
        <w:rPr>
          <w:rStyle w:val="rvts46"/>
          <w:i/>
          <w:iCs/>
          <w:color w:val="333333"/>
          <w:shd w:val="clear" w:color="auto" w:fill="FFFFFF"/>
        </w:rPr>
        <w:t>}</w:t>
      </w:r>
    </w:p>
    <w:p w:rsidR="00650940" w:rsidRDefault="00650940" w:rsidP="00650940">
      <w:pPr>
        <w:pStyle w:val="rvps2"/>
        <w:shd w:val="clear" w:color="auto" w:fill="FFFFFF"/>
        <w:spacing w:before="0" w:beforeAutospacing="0" w:after="150" w:afterAutospacing="0"/>
        <w:ind w:firstLine="450"/>
        <w:jc w:val="both"/>
        <w:rPr>
          <w:color w:val="333333"/>
        </w:rPr>
      </w:pPr>
      <w:bookmarkStart w:id="8" w:name="n935"/>
      <w:bookmarkEnd w:id="8"/>
      <w:r>
        <w:rPr>
          <w:color w:val="333333"/>
        </w:rPr>
        <w:t>3. Поділ чи об'єднання земельних ділянок не припиняє дії обмежень, обтяжень, встановлених на земельні ділянки, крім випадків, коли обмеження (обтяження) поширювалося лише на частину земельної ділянки, яка в результаті поділу земельної ділянки не увійшла до сформованої нової земельної ділянки.</w:t>
      </w:r>
    </w:p>
    <w:p w:rsidR="00650940" w:rsidRDefault="00650940" w:rsidP="00650940">
      <w:pPr>
        <w:pStyle w:val="rvps2"/>
        <w:spacing w:before="0" w:beforeAutospacing="0" w:after="150" w:afterAutospacing="0"/>
        <w:ind w:firstLine="450"/>
        <w:jc w:val="both"/>
        <w:rPr>
          <w:color w:val="333333"/>
          <w:shd w:val="clear" w:color="auto" w:fill="FFFFFF"/>
        </w:rPr>
      </w:pPr>
      <w:bookmarkStart w:id="9" w:name="n936"/>
      <w:bookmarkEnd w:id="9"/>
      <w:r>
        <w:rPr>
          <w:rStyle w:val="rvts46"/>
          <w:i/>
          <w:iCs/>
          <w:color w:val="333333"/>
          <w:shd w:val="clear" w:color="auto" w:fill="FFFFFF"/>
        </w:rPr>
        <w:t>{Статтю 110 доповнено частиною третьою згідно із Законом </w:t>
      </w:r>
      <w:hyperlink r:id="rId10" w:tgtFrame="_blank" w:history="1">
        <w:r>
          <w:rPr>
            <w:rStyle w:val="a3"/>
            <w:i/>
            <w:iCs/>
            <w:color w:val="000099"/>
          </w:rPr>
          <w:t>№ 1066-VI від 05.03.2009</w:t>
        </w:r>
      </w:hyperlink>
      <w:r>
        <w:rPr>
          <w:rStyle w:val="rvts46"/>
          <w:i/>
          <w:iCs/>
          <w:color w:val="333333"/>
          <w:shd w:val="clear" w:color="auto" w:fill="FFFFFF"/>
        </w:rPr>
        <w:t>}</w:t>
      </w:r>
    </w:p>
    <w:p w:rsidR="00650940" w:rsidRDefault="00650940" w:rsidP="00650940">
      <w:pPr>
        <w:pStyle w:val="rvps2"/>
        <w:shd w:val="clear" w:color="auto" w:fill="FFFFFF"/>
        <w:spacing w:before="0" w:beforeAutospacing="0" w:after="150" w:afterAutospacing="0"/>
        <w:ind w:firstLine="450"/>
        <w:jc w:val="both"/>
        <w:rPr>
          <w:color w:val="333333"/>
        </w:rPr>
      </w:pPr>
      <w:bookmarkStart w:id="10" w:name="n937"/>
      <w:bookmarkEnd w:id="10"/>
      <w:r>
        <w:rPr>
          <w:rStyle w:val="rvts9"/>
          <w:b/>
          <w:bCs/>
          <w:color w:val="333333"/>
        </w:rPr>
        <w:t>Стаття 111.</w:t>
      </w:r>
      <w:r>
        <w:rPr>
          <w:color w:val="333333"/>
        </w:rPr>
        <w:t> </w:t>
      </w:r>
      <w:r w:rsidRPr="00C52962">
        <w:rPr>
          <w:b/>
          <w:color w:val="333333"/>
          <w:u w:val="single"/>
        </w:rPr>
        <w:t>Обтяження прав на земельну ділянку, обмеження у використанні земель</w:t>
      </w:r>
    </w:p>
    <w:p w:rsidR="00650940" w:rsidRDefault="00650940" w:rsidP="00650940">
      <w:pPr>
        <w:pStyle w:val="rvps2"/>
        <w:shd w:val="clear" w:color="auto" w:fill="FFFFFF"/>
        <w:spacing w:before="0" w:beforeAutospacing="0" w:after="150" w:afterAutospacing="0"/>
        <w:ind w:firstLine="450"/>
        <w:jc w:val="both"/>
        <w:rPr>
          <w:color w:val="333333"/>
        </w:rPr>
      </w:pPr>
      <w:bookmarkStart w:id="11" w:name="n938"/>
      <w:bookmarkEnd w:id="11"/>
      <w:r>
        <w:rPr>
          <w:color w:val="333333"/>
        </w:rPr>
        <w:t>1. Обтяження прав на земельну ділянку встановлюється законом або актом уповноваженого на це органу державної влади, посадової особи, або договором шляхом встановлення заборони на користування та/або розпорядження, у тому числі шляхом її відчуження.</w:t>
      </w:r>
    </w:p>
    <w:p w:rsidR="00650940" w:rsidRDefault="00650940" w:rsidP="00650940">
      <w:pPr>
        <w:pStyle w:val="rvps2"/>
        <w:shd w:val="clear" w:color="auto" w:fill="FFFFFF"/>
        <w:spacing w:before="0" w:beforeAutospacing="0" w:after="150" w:afterAutospacing="0"/>
        <w:ind w:firstLine="450"/>
        <w:jc w:val="both"/>
        <w:rPr>
          <w:color w:val="333333"/>
        </w:rPr>
      </w:pPr>
      <w:bookmarkStart w:id="12" w:name="n939"/>
      <w:bookmarkEnd w:id="12"/>
      <w:r>
        <w:rPr>
          <w:color w:val="333333"/>
        </w:rPr>
        <w:t>2. Законом, прийнятими відповідно до нього нормативно-правовими актами, договором, рішенням суду можуть бути встановлені такі обмеження у використанні земель:</w:t>
      </w:r>
    </w:p>
    <w:p w:rsidR="00650940" w:rsidRDefault="00650940" w:rsidP="00650940">
      <w:pPr>
        <w:pStyle w:val="rvps2"/>
        <w:shd w:val="clear" w:color="auto" w:fill="FFFFFF"/>
        <w:spacing w:before="0" w:beforeAutospacing="0" w:after="150" w:afterAutospacing="0"/>
        <w:ind w:firstLine="450"/>
        <w:jc w:val="both"/>
        <w:rPr>
          <w:color w:val="333333"/>
        </w:rPr>
      </w:pPr>
      <w:bookmarkStart w:id="13" w:name="n940"/>
      <w:bookmarkEnd w:id="13"/>
      <w:r>
        <w:rPr>
          <w:color w:val="333333"/>
        </w:rPr>
        <w:t>а) умова розпочати і завершити забудову або освоєння земельної ділянки протягом встановлених строків;</w:t>
      </w:r>
    </w:p>
    <w:p w:rsidR="00650940" w:rsidRDefault="00650940" w:rsidP="00650940">
      <w:pPr>
        <w:pStyle w:val="rvps2"/>
        <w:shd w:val="clear" w:color="auto" w:fill="FFFFFF"/>
        <w:spacing w:before="0" w:beforeAutospacing="0" w:after="150" w:afterAutospacing="0"/>
        <w:ind w:firstLine="450"/>
        <w:jc w:val="both"/>
        <w:rPr>
          <w:color w:val="333333"/>
        </w:rPr>
      </w:pPr>
      <w:bookmarkStart w:id="14" w:name="n941"/>
      <w:bookmarkEnd w:id="14"/>
      <w:r>
        <w:rPr>
          <w:color w:val="333333"/>
        </w:rPr>
        <w:t>б) заборона на провадження окремих видів діяльності;</w:t>
      </w:r>
    </w:p>
    <w:p w:rsidR="00650940" w:rsidRDefault="00650940" w:rsidP="00650940">
      <w:pPr>
        <w:pStyle w:val="rvps2"/>
        <w:shd w:val="clear" w:color="auto" w:fill="FFFFFF"/>
        <w:spacing w:before="0" w:beforeAutospacing="0" w:after="150" w:afterAutospacing="0"/>
        <w:ind w:firstLine="450"/>
        <w:jc w:val="both"/>
        <w:rPr>
          <w:color w:val="333333"/>
        </w:rPr>
      </w:pPr>
      <w:bookmarkStart w:id="15" w:name="n942"/>
      <w:bookmarkEnd w:id="15"/>
      <w:r>
        <w:rPr>
          <w:color w:val="333333"/>
        </w:rPr>
        <w:t>в) заборона на зміну цільового призначення земельної ділянки, ландшафту;</w:t>
      </w:r>
    </w:p>
    <w:p w:rsidR="00650940" w:rsidRDefault="00650940" w:rsidP="00650940">
      <w:pPr>
        <w:pStyle w:val="rvps2"/>
        <w:shd w:val="clear" w:color="auto" w:fill="FFFFFF"/>
        <w:spacing w:before="0" w:beforeAutospacing="0" w:after="150" w:afterAutospacing="0"/>
        <w:ind w:firstLine="450"/>
        <w:jc w:val="both"/>
        <w:rPr>
          <w:color w:val="333333"/>
        </w:rPr>
      </w:pPr>
      <w:bookmarkStart w:id="16" w:name="n943"/>
      <w:bookmarkEnd w:id="16"/>
      <w:r>
        <w:rPr>
          <w:color w:val="333333"/>
        </w:rPr>
        <w:t>г) умова здійснити будівництво, ремонт або утримання дороги, ділянки дороги;</w:t>
      </w:r>
    </w:p>
    <w:p w:rsidR="00650940" w:rsidRDefault="00650940" w:rsidP="00650940">
      <w:pPr>
        <w:pStyle w:val="rvps2"/>
        <w:shd w:val="clear" w:color="auto" w:fill="FFFFFF"/>
        <w:spacing w:before="0" w:beforeAutospacing="0" w:after="150" w:afterAutospacing="0"/>
        <w:ind w:firstLine="450"/>
        <w:jc w:val="both"/>
        <w:rPr>
          <w:color w:val="333333"/>
        </w:rPr>
      </w:pPr>
      <w:bookmarkStart w:id="17" w:name="n944"/>
      <w:bookmarkEnd w:id="17"/>
      <w:r>
        <w:rPr>
          <w:color w:val="333333"/>
        </w:rPr>
        <w:t>ґ) умова додержання природоохоронних вимог або виконання визначених робіт;</w:t>
      </w:r>
    </w:p>
    <w:p w:rsidR="00650940" w:rsidRDefault="00650940" w:rsidP="00650940">
      <w:pPr>
        <w:pStyle w:val="rvps2"/>
        <w:shd w:val="clear" w:color="auto" w:fill="FFFFFF"/>
        <w:spacing w:before="0" w:beforeAutospacing="0" w:after="150" w:afterAutospacing="0"/>
        <w:ind w:firstLine="450"/>
        <w:jc w:val="both"/>
        <w:rPr>
          <w:color w:val="333333"/>
        </w:rPr>
      </w:pPr>
      <w:bookmarkStart w:id="18" w:name="n945"/>
      <w:bookmarkEnd w:id="18"/>
      <w:r>
        <w:rPr>
          <w:color w:val="333333"/>
        </w:rPr>
        <w:t>д) умови надавати право полювання, вилову риби, збирання дикорослих рослин на своїй земельній ділянці в установлений час і в установленому порядку;</w:t>
      </w:r>
    </w:p>
    <w:p w:rsidR="00650940" w:rsidRDefault="00650940" w:rsidP="00650940">
      <w:pPr>
        <w:pStyle w:val="rvps2"/>
        <w:shd w:val="clear" w:color="auto" w:fill="FFFFFF"/>
        <w:spacing w:before="0" w:beforeAutospacing="0" w:after="150" w:afterAutospacing="0"/>
        <w:ind w:firstLine="450"/>
        <w:jc w:val="both"/>
        <w:rPr>
          <w:color w:val="333333"/>
        </w:rPr>
      </w:pPr>
      <w:bookmarkStart w:id="19" w:name="n2237"/>
      <w:bookmarkEnd w:id="19"/>
      <w:r>
        <w:rPr>
          <w:color w:val="333333"/>
        </w:rPr>
        <w:t>е) обов’язок щодо утримання та збереження полезахисних лісових смуг.</w:t>
      </w:r>
    </w:p>
    <w:p w:rsidR="00650940" w:rsidRDefault="00650940" w:rsidP="00650940">
      <w:pPr>
        <w:pStyle w:val="rvps2"/>
        <w:spacing w:before="0" w:beforeAutospacing="0" w:after="150" w:afterAutospacing="0"/>
        <w:ind w:firstLine="450"/>
        <w:jc w:val="both"/>
        <w:rPr>
          <w:color w:val="333333"/>
          <w:shd w:val="clear" w:color="auto" w:fill="FFFFFF"/>
        </w:rPr>
      </w:pPr>
      <w:bookmarkStart w:id="20" w:name="n2238"/>
      <w:bookmarkEnd w:id="20"/>
      <w:r>
        <w:rPr>
          <w:rStyle w:val="rvts46"/>
          <w:i/>
          <w:iCs/>
          <w:color w:val="333333"/>
          <w:shd w:val="clear" w:color="auto" w:fill="FFFFFF"/>
        </w:rPr>
        <w:t>{Частину другу статті 111 доповнено пунктом "е" згідно із</w:t>
      </w:r>
      <w:r>
        <w:rPr>
          <w:color w:val="333333"/>
          <w:shd w:val="clear" w:color="auto" w:fill="FFFFFF"/>
        </w:rPr>
        <w:t> </w:t>
      </w:r>
      <w:r>
        <w:rPr>
          <w:rStyle w:val="rvts11"/>
          <w:i/>
          <w:iCs/>
          <w:color w:val="333333"/>
          <w:shd w:val="clear" w:color="auto" w:fill="FFFFFF"/>
        </w:rPr>
        <w:t>Законом </w:t>
      </w:r>
      <w:hyperlink r:id="rId11" w:anchor="n35" w:tgtFrame="_blank" w:history="1">
        <w:r>
          <w:rPr>
            <w:rStyle w:val="a3"/>
            <w:i/>
            <w:iCs/>
            <w:color w:val="000099"/>
          </w:rPr>
          <w:t>№ 2498-VIII від 10.07.2018</w:t>
        </w:r>
      </w:hyperlink>
      <w:r>
        <w:rPr>
          <w:rStyle w:val="rvts46"/>
          <w:i/>
          <w:iCs/>
          <w:color w:val="333333"/>
          <w:shd w:val="clear" w:color="auto" w:fill="FFFFFF"/>
        </w:rPr>
        <w:t>}</w:t>
      </w:r>
    </w:p>
    <w:p w:rsidR="00650940" w:rsidRDefault="00650940" w:rsidP="00650940">
      <w:pPr>
        <w:pStyle w:val="rvps2"/>
        <w:shd w:val="clear" w:color="auto" w:fill="FFFFFF"/>
        <w:spacing w:before="0" w:beforeAutospacing="0" w:after="150" w:afterAutospacing="0"/>
        <w:ind w:firstLine="450"/>
        <w:jc w:val="both"/>
        <w:rPr>
          <w:color w:val="333333"/>
        </w:rPr>
      </w:pPr>
      <w:bookmarkStart w:id="21" w:name="n2949"/>
      <w:bookmarkEnd w:id="21"/>
      <w:r>
        <w:rPr>
          <w:color w:val="333333"/>
        </w:rPr>
        <w:t xml:space="preserve">Містобудівною документацією на місцевому рівні також встановлюються гранично допустима висотність будинків, будівель та споруд, максимально допустима щільність населення в межах житлової забудови відповідної житлової одиниці (кварталу, мікрорайону), </w:t>
      </w:r>
      <w:r>
        <w:rPr>
          <w:color w:val="333333"/>
        </w:rPr>
        <w:lastRenderedPageBreak/>
        <w:t>мінімально допустимі відстані від об’єкта, що проектується, до червоних ліній, ліній регулювання забудови, існуючих будинків та споруд, планувальні обмеження використання приаеродромних територій, встановлені відповідно до </w:t>
      </w:r>
      <w:hyperlink r:id="rId12" w:tgtFrame="_blank" w:history="1">
        <w:r>
          <w:rPr>
            <w:rStyle w:val="a3"/>
            <w:color w:val="000099"/>
          </w:rPr>
          <w:t>Повітряного кодексу України</w:t>
        </w:r>
      </w:hyperlink>
      <w:r>
        <w:rPr>
          <w:color w:val="333333"/>
        </w:rPr>
        <w:t> (обмеження у використанні земель у сфері забудови). Обмеження у використанні земель у сфері забудови, що встановлюються певним видом містобудівної документації на місцевому рівні, визначаються Порядком розроблення, оновлення, внесення змін та затвердження містобудівної документації, що затверджується Кабінетом Міністрів України, та вносяться до Державного земельного кадастру, містобудівного кадастру.</w:t>
      </w:r>
    </w:p>
    <w:p w:rsidR="00650940" w:rsidRDefault="00650940" w:rsidP="00650940">
      <w:pPr>
        <w:pStyle w:val="rvps2"/>
        <w:spacing w:before="0" w:beforeAutospacing="0" w:after="150" w:afterAutospacing="0"/>
        <w:ind w:firstLine="450"/>
        <w:jc w:val="both"/>
        <w:rPr>
          <w:color w:val="333333"/>
          <w:shd w:val="clear" w:color="auto" w:fill="FFFFFF"/>
        </w:rPr>
      </w:pPr>
      <w:bookmarkStart w:id="22" w:name="n2948"/>
      <w:bookmarkEnd w:id="22"/>
      <w:r>
        <w:rPr>
          <w:rStyle w:val="rvts46"/>
          <w:i/>
          <w:iCs/>
          <w:color w:val="333333"/>
          <w:shd w:val="clear" w:color="auto" w:fill="FFFFFF"/>
        </w:rPr>
        <w:t>{Частину другу статті 111 доповнено абзацом дев’ятим згідно із Законом </w:t>
      </w:r>
      <w:hyperlink r:id="rId13" w:anchor="n64" w:tgtFrame="_blank" w:history="1">
        <w:r>
          <w:rPr>
            <w:rStyle w:val="a3"/>
            <w:i/>
            <w:iCs/>
            <w:color w:val="000099"/>
          </w:rPr>
          <w:t>№ 711-IX від 17.06.2020</w:t>
        </w:r>
      </w:hyperlink>
      <w:r>
        <w:rPr>
          <w:rStyle w:val="rvts46"/>
          <w:i/>
          <w:iCs/>
          <w:color w:val="333333"/>
          <w:shd w:val="clear" w:color="auto" w:fill="FFFFFF"/>
        </w:rPr>
        <w:t>}</w:t>
      </w:r>
    </w:p>
    <w:p w:rsidR="00650940" w:rsidRDefault="00650940" w:rsidP="00650940">
      <w:pPr>
        <w:pStyle w:val="rvps2"/>
        <w:shd w:val="clear" w:color="auto" w:fill="FFFFFF"/>
        <w:spacing w:before="0" w:beforeAutospacing="0" w:after="150" w:afterAutospacing="0"/>
        <w:ind w:firstLine="450"/>
        <w:jc w:val="both"/>
        <w:rPr>
          <w:color w:val="333333"/>
        </w:rPr>
      </w:pPr>
      <w:bookmarkStart w:id="23" w:name="n946"/>
      <w:bookmarkEnd w:id="23"/>
      <w:r>
        <w:rPr>
          <w:color w:val="333333"/>
        </w:rPr>
        <w:t>3. Обтяження прав на земельні ділянки (крім обтяжень, безпосередньо встановлених законом) підлягають державній реєстрації в Державному реєстрі речових прав на нерухоме майно у порядку, встановленому законом.</w:t>
      </w:r>
    </w:p>
    <w:p w:rsidR="00650940" w:rsidRDefault="00650940" w:rsidP="00650940">
      <w:pPr>
        <w:pStyle w:val="rvps2"/>
        <w:shd w:val="clear" w:color="auto" w:fill="FFFFFF"/>
        <w:spacing w:before="0" w:beforeAutospacing="0" w:after="150" w:afterAutospacing="0"/>
        <w:ind w:firstLine="450"/>
        <w:jc w:val="both"/>
        <w:rPr>
          <w:color w:val="333333"/>
        </w:rPr>
      </w:pPr>
      <w:bookmarkStart w:id="24" w:name="n947"/>
      <w:bookmarkEnd w:id="24"/>
      <w:r>
        <w:rPr>
          <w:color w:val="333333"/>
        </w:rPr>
        <w:t>4. Обмеження у використанні земель (крім обмежень, безпосередньо встановлених законом та прийнятими відповідно до них нормативно-правовими актами) підлягають державній реєстрації в Державному земельному кадастрі у порядку, встановленому законом, і є чинними з моменту державної реєстрації.</w:t>
      </w:r>
    </w:p>
    <w:p w:rsidR="00650940" w:rsidRDefault="00650940" w:rsidP="00650940">
      <w:pPr>
        <w:pStyle w:val="rvps2"/>
        <w:shd w:val="clear" w:color="auto" w:fill="FFFFFF"/>
        <w:spacing w:before="0" w:beforeAutospacing="0" w:after="150" w:afterAutospacing="0"/>
        <w:ind w:firstLine="450"/>
        <w:jc w:val="both"/>
        <w:rPr>
          <w:color w:val="333333"/>
        </w:rPr>
      </w:pPr>
      <w:bookmarkStart w:id="25" w:name="n948"/>
      <w:bookmarkEnd w:id="25"/>
      <w:r>
        <w:rPr>
          <w:color w:val="333333"/>
        </w:rPr>
        <w:t>Обмеження у використанні земель, безпосередньо встановлені законами та прийнятими відповідно до них нормативно-правовими актами, є чинними з моменту набрання чинності нормативно-правовими актами, якими вони були встановлені.</w:t>
      </w:r>
    </w:p>
    <w:p w:rsidR="00650940" w:rsidRDefault="00650940" w:rsidP="00650940">
      <w:pPr>
        <w:pStyle w:val="rvps2"/>
        <w:shd w:val="clear" w:color="auto" w:fill="FFFFFF"/>
        <w:spacing w:before="0" w:beforeAutospacing="0" w:after="150" w:afterAutospacing="0"/>
        <w:ind w:firstLine="450"/>
        <w:jc w:val="both"/>
        <w:rPr>
          <w:color w:val="333333"/>
        </w:rPr>
      </w:pPr>
      <w:bookmarkStart w:id="26" w:name="n2951"/>
      <w:bookmarkEnd w:id="26"/>
      <w:r>
        <w:rPr>
          <w:color w:val="333333"/>
        </w:rPr>
        <w:t>Обмеження у використанні земель, встановлені містобудівною документацією на місцевому рівні, є чинними з моменту внесення відомостей про них до Державного земельного кадастру. Це положення не поширюється на обмеження, встановлені до набрання чинності цим абзацом.</w:t>
      </w:r>
    </w:p>
    <w:p w:rsidR="00650940" w:rsidRDefault="00650940" w:rsidP="00650940">
      <w:pPr>
        <w:pStyle w:val="rvps2"/>
        <w:spacing w:before="0" w:beforeAutospacing="0" w:after="150" w:afterAutospacing="0"/>
        <w:ind w:firstLine="450"/>
        <w:jc w:val="both"/>
        <w:rPr>
          <w:color w:val="333333"/>
          <w:shd w:val="clear" w:color="auto" w:fill="FFFFFF"/>
        </w:rPr>
      </w:pPr>
      <w:bookmarkStart w:id="27" w:name="n2950"/>
      <w:bookmarkEnd w:id="27"/>
      <w:r>
        <w:rPr>
          <w:rStyle w:val="rvts46"/>
          <w:i/>
          <w:iCs/>
          <w:color w:val="333333"/>
          <w:shd w:val="clear" w:color="auto" w:fill="FFFFFF"/>
        </w:rPr>
        <w:t>{Частину четверту статті 111 доповнено абзацом третім згідно із Законом </w:t>
      </w:r>
      <w:hyperlink r:id="rId14" w:anchor="n66" w:tgtFrame="_blank" w:history="1">
        <w:r>
          <w:rPr>
            <w:rStyle w:val="a3"/>
            <w:i/>
            <w:iCs/>
            <w:color w:val="000099"/>
          </w:rPr>
          <w:t>№ 711-IX від 17.06.2020</w:t>
        </w:r>
      </w:hyperlink>
      <w:r>
        <w:rPr>
          <w:rStyle w:val="rvts46"/>
          <w:i/>
          <w:iCs/>
          <w:color w:val="333333"/>
          <w:shd w:val="clear" w:color="auto" w:fill="FFFFFF"/>
        </w:rPr>
        <w:t>}</w:t>
      </w:r>
    </w:p>
    <w:p w:rsidR="00650940" w:rsidRDefault="00650940" w:rsidP="00650940">
      <w:pPr>
        <w:pStyle w:val="rvps2"/>
        <w:shd w:val="clear" w:color="auto" w:fill="FFFFFF"/>
        <w:spacing w:before="0" w:beforeAutospacing="0" w:after="150" w:afterAutospacing="0"/>
        <w:ind w:firstLine="450"/>
        <w:jc w:val="both"/>
        <w:rPr>
          <w:color w:val="333333"/>
        </w:rPr>
      </w:pPr>
      <w:bookmarkStart w:id="28" w:name="n949"/>
      <w:bookmarkEnd w:id="28"/>
      <w:r>
        <w:rPr>
          <w:color w:val="333333"/>
        </w:rPr>
        <w:t>5. Відомості про обмеження у використанні земель зазначаються у схемах землеустрою і техніко-економічних обґрунтуваннях використання та охорони земель адміністративно-територіальних одиниць, проектах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проектах землеустрою, що забезпечують еколого-економічне обґрунтування сівозміни та впорядкування угідь, проектах землеустрою щодо відведення земельних ділянок, технічній документації із землеустрою щодо встановлення (відновлення) меж земельної ділянки в натурі (на місцевості), містобудівній документації, робочому проекті землеустрою. Відомості про такі обмеження вносяться до Державного земельного кадастру.</w:t>
      </w:r>
    </w:p>
    <w:p w:rsidR="00650940" w:rsidRDefault="00650940" w:rsidP="00650940">
      <w:pPr>
        <w:pStyle w:val="rvps2"/>
        <w:shd w:val="clear" w:color="auto" w:fill="FFFFFF"/>
        <w:spacing w:before="0" w:beforeAutospacing="0" w:after="150" w:afterAutospacing="0"/>
        <w:ind w:firstLine="450"/>
        <w:jc w:val="both"/>
        <w:rPr>
          <w:color w:val="333333"/>
        </w:rPr>
      </w:pPr>
      <w:bookmarkStart w:id="29" w:name="n2012"/>
      <w:bookmarkEnd w:id="29"/>
      <w:r>
        <w:rPr>
          <w:rStyle w:val="rvts46"/>
          <w:i/>
          <w:iCs/>
          <w:color w:val="333333"/>
        </w:rPr>
        <w:t>{Частина п'ята статті 111 із змінами, внесеними</w:t>
      </w:r>
      <w:r>
        <w:rPr>
          <w:rStyle w:val="rvts11"/>
          <w:i/>
          <w:iCs/>
          <w:color w:val="333333"/>
        </w:rPr>
        <w:t> згідно із Законами </w:t>
      </w:r>
      <w:hyperlink r:id="rId15" w:anchor="n22" w:tgtFrame="_blank" w:history="1">
        <w:r>
          <w:rPr>
            <w:rStyle w:val="a3"/>
            <w:i/>
            <w:iCs/>
            <w:color w:val="000099"/>
          </w:rPr>
          <w:t>№ 497-VIII від 02.06.2015</w:t>
        </w:r>
      </w:hyperlink>
      <w:r>
        <w:rPr>
          <w:rStyle w:val="rvts46"/>
          <w:i/>
          <w:iCs/>
          <w:color w:val="333333"/>
        </w:rPr>
        <w:t>, </w:t>
      </w:r>
      <w:hyperlink r:id="rId16" w:anchor="n68" w:tgtFrame="_blank" w:history="1">
        <w:r>
          <w:rPr>
            <w:rStyle w:val="a3"/>
            <w:i/>
            <w:iCs/>
            <w:color w:val="000099"/>
          </w:rPr>
          <w:t>№ 711-IX від 17.06.2020</w:t>
        </w:r>
      </w:hyperlink>
      <w:r>
        <w:rPr>
          <w:rStyle w:val="rvts46"/>
          <w:i/>
          <w:iCs/>
          <w:color w:val="333333"/>
        </w:rPr>
        <w:t>, </w:t>
      </w:r>
      <w:hyperlink r:id="rId17" w:anchor="n15" w:tgtFrame="_blank" w:history="1">
        <w:r>
          <w:rPr>
            <w:rStyle w:val="a3"/>
            <w:i/>
            <w:iCs/>
            <w:color w:val="000099"/>
          </w:rPr>
          <w:t>№ 2698-IX від 19.10.2022</w:t>
        </w:r>
      </w:hyperlink>
      <w:r>
        <w:rPr>
          <w:rStyle w:val="rvts46"/>
          <w:i/>
          <w:iCs/>
          <w:color w:val="333333"/>
        </w:rPr>
        <w:t>}</w:t>
      </w:r>
    </w:p>
    <w:p w:rsidR="00650940" w:rsidRDefault="00650940" w:rsidP="00650940">
      <w:pPr>
        <w:pStyle w:val="rvps2"/>
        <w:spacing w:before="0" w:beforeAutospacing="0" w:after="150" w:afterAutospacing="0"/>
        <w:ind w:firstLine="450"/>
        <w:jc w:val="both"/>
        <w:rPr>
          <w:color w:val="333333"/>
          <w:shd w:val="clear" w:color="auto" w:fill="FFFFFF"/>
        </w:rPr>
      </w:pPr>
      <w:bookmarkStart w:id="30" w:name="n950"/>
      <w:bookmarkEnd w:id="30"/>
      <w:r>
        <w:rPr>
          <w:rStyle w:val="rvts46"/>
          <w:i/>
          <w:iCs/>
          <w:color w:val="333333"/>
          <w:shd w:val="clear" w:color="auto" w:fill="FFFFFF"/>
        </w:rPr>
        <w:t>{Стаття 111 із змінами, внесеними згідно із Законом </w:t>
      </w:r>
      <w:hyperlink r:id="rId18" w:tgtFrame="_blank" w:history="1">
        <w:r>
          <w:rPr>
            <w:rStyle w:val="a3"/>
            <w:i/>
            <w:iCs/>
            <w:color w:val="000099"/>
          </w:rPr>
          <w:t>№ 1559-VI від 17.11.2009</w:t>
        </w:r>
      </w:hyperlink>
      <w:r>
        <w:rPr>
          <w:rStyle w:val="rvts46"/>
          <w:i/>
          <w:iCs/>
          <w:color w:val="333333"/>
          <w:shd w:val="clear" w:color="auto" w:fill="FFFFFF"/>
        </w:rPr>
        <w:t>; текст статті 111 в редакції Закону </w:t>
      </w:r>
      <w:hyperlink r:id="rId19" w:tgtFrame="_blank" w:history="1">
        <w:r>
          <w:rPr>
            <w:rStyle w:val="a3"/>
            <w:i/>
            <w:iCs/>
            <w:color w:val="000099"/>
          </w:rPr>
          <w:t>№ 1878-VI від 11.02.2010</w:t>
        </w:r>
      </w:hyperlink>
      <w:r>
        <w:rPr>
          <w:rStyle w:val="rvts46"/>
          <w:i/>
          <w:iCs/>
          <w:color w:val="333333"/>
          <w:shd w:val="clear" w:color="auto" w:fill="FFFFFF"/>
        </w:rPr>
        <w:t>; в редакції Закону </w:t>
      </w:r>
      <w:hyperlink r:id="rId20" w:tgtFrame="_blank" w:history="1">
        <w:r>
          <w:rPr>
            <w:rStyle w:val="a3"/>
            <w:i/>
            <w:iCs/>
            <w:color w:val="000099"/>
          </w:rPr>
          <w:t>№ 3613-VI від 07.07.2011</w:t>
        </w:r>
      </w:hyperlink>
      <w:r>
        <w:rPr>
          <w:rStyle w:val="rvts46"/>
          <w:i/>
          <w:iCs/>
          <w:color w:val="333333"/>
          <w:shd w:val="clear" w:color="auto" w:fill="FFFFFF"/>
        </w:rPr>
        <w:t>}</w:t>
      </w:r>
    </w:p>
    <w:p w:rsidR="00650940" w:rsidRDefault="00650940" w:rsidP="00650940">
      <w:pPr>
        <w:pStyle w:val="rvps2"/>
        <w:shd w:val="clear" w:color="auto" w:fill="FFFFFF"/>
        <w:spacing w:before="0" w:beforeAutospacing="0" w:after="150" w:afterAutospacing="0"/>
        <w:ind w:firstLine="450"/>
        <w:jc w:val="both"/>
        <w:rPr>
          <w:color w:val="333333"/>
        </w:rPr>
      </w:pPr>
      <w:bookmarkStart w:id="31" w:name="n951"/>
      <w:bookmarkEnd w:id="31"/>
      <w:r>
        <w:rPr>
          <w:rStyle w:val="rvts9"/>
          <w:b/>
          <w:bCs/>
          <w:color w:val="333333"/>
        </w:rPr>
        <w:t>Стаття 112.</w:t>
      </w:r>
      <w:r>
        <w:rPr>
          <w:color w:val="333333"/>
        </w:rPr>
        <w:t> </w:t>
      </w:r>
      <w:r w:rsidRPr="00C52962">
        <w:rPr>
          <w:b/>
          <w:color w:val="333333"/>
          <w:u w:val="single"/>
        </w:rPr>
        <w:t>Охоронні зони</w:t>
      </w:r>
    </w:p>
    <w:p w:rsidR="00650940" w:rsidRDefault="00650940" w:rsidP="00650940">
      <w:pPr>
        <w:pStyle w:val="rvps2"/>
        <w:shd w:val="clear" w:color="auto" w:fill="FFFFFF"/>
        <w:spacing w:before="0" w:beforeAutospacing="0" w:after="150" w:afterAutospacing="0"/>
        <w:ind w:firstLine="450"/>
        <w:jc w:val="both"/>
        <w:rPr>
          <w:color w:val="333333"/>
        </w:rPr>
      </w:pPr>
      <w:bookmarkStart w:id="32" w:name="n952"/>
      <w:bookmarkEnd w:id="32"/>
      <w:r>
        <w:rPr>
          <w:color w:val="333333"/>
        </w:rPr>
        <w:t>1. Охоронні зони створюються:</w:t>
      </w:r>
    </w:p>
    <w:p w:rsidR="00650940" w:rsidRDefault="00650940" w:rsidP="00650940">
      <w:pPr>
        <w:pStyle w:val="rvps2"/>
        <w:shd w:val="clear" w:color="auto" w:fill="FFFFFF"/>
        <w:spacing w:before="0" w:beforeAutospacing="0" w:after="150" w:afterAutospacing="0"/>
        <w:ind w:firstLine="450"/>
        <w:jc w:val="both"/>
        <w:rPr>
          <w:color w:val="333333"/>
        </w:rPr>
      </w:pPr>
      <w:bookmarkStart w:id="33" w:name="n953"/>
      <w:bookmarkEnd w:id="33"/>
      <w:r>
        <w:rPr>
          <w:color w:val="333333"/>
        </w:rPr>
        <w:t>а) навколо особливо цінних природних об'єктів, об'єктів культурної спадщини, гідрометеорологічних станцій тощо з метою охорони і захисту їх від несприятливих антропогенних впливів;</w:t>
      </w:r>
    </w:p>
    <w:p w:rsidR="00650940" w:rsidRDefault="00650940" w:rsidP="00650940">
      <w:pPr>
        <w:pStyle w:val="rvps2"/>
        <w:shd w:val="clear" w:color="auto" w:fill="FFFFFF"/>
        <w:spacing w:before="0" w:beforeAutospacing="0" w:after="150" w:afterAutospacing="0"/>
        <w:ind w:firstLine="450"/>
        <w:jc w:val="both"/>
        <w:rPr>
          <w:color w:val="333333"/>
        </w:rPr>
      </w:pPr>
      <w:bookmarkStart w:id="34" w:name="n954"/>
      <w:bookmarkEnd w:id="34"/>
      <w:r>
        <w:rPr>
          <w:color w:val="333333"/>
        </w:rPr>
        <w:lastRenderedPageBreak/>
        <w:t>б) навколо споруд електронних комунікацій, у тому числі базових станцій мобільного зв’язку, земних станцій супутникового зв’язку, уздовж ліній електронних комунікаційних мереж, електропередачі, земель транспорту, навколо промислових об'єктів для забезпечення нормальних умов їх експлуатації, запобігання ушкодження, а також зменшення їх негативного впливу на людей та довкілля, суміжні землі та інші природні об'єкти.</w:t>
      </w:r>
    </w:p>
    <w:p w:rsidR="00650940" w:rsidRDefault="00650940" w:rsidP="00650940">
      <w:pPr>
        <w:pStyle w:val="rvps2"/>
        <w:spacing w:before="0" w:beforeAutospacing="0" w:after="150" w:afterAutospacing="0"/>
        <w:ind w:firstLine="450"/>
        <w:jc w:val="both"/>
        <w:rPr>
          <w:color w:val="333333"/>
          <w:shd w:val="clear" w:color="auto" w:fill="FFFFFF"/>
        </w:rPr>
      </w:pPr>
      <w:bookmarkStart w:id="35" w:name="n3013"/>
      <w:bookmarkEnd w:id="35"/>
      <w:r>
        <w:rPr>
          <w:rStyle w:val="rvts46"/>
          <w:i/>
          <w:iCs/>
          <w:color w:val="333333"/>
          <w:shd w:val="clear" w:color="auto" w:fill="FFFFFF"/>
        </w:rPr>
        <w:t>{Пункт "б" частини першої статті 112 із змінами, внесеними згідно із Законом </w:t>
      </w:r>
      <w:hyperlink r:id="rId21" w:anchor="n2270" w:tgtFrame="_blank" w:history="1">
        <w:r>
          <w:rPr>
            <w:rStyle w:val="a3"/>
            <w:i/>
            <w:iCs/>
            <w:color w:val="000099"/>
          </w:rPr>
          <w:t>№ 1089-IX від 16.12.2020</w:t>
        </w:r>
      </w:hyperlink>
      <w:r>
        <w:rPr>
          <w:rStyle w:val="rvts46"/>
          <w:i/>
          <w:iCs/>
          <w:color w:val="333333"/>
          <w:shd w:val="clear" w:color="auto" w:fill="FFFFFF"/>
        </w:rPr>
        <w:t>}</w:t>
      </w:r>
    </w:p>
    <w:p w:rsidR="00650940" w:rsidRDefault="00650940" w:rsidP="00650940">
      <w:pPr>
        <w:pStyle w:val="rvps2"/>
        <w:shd w:val="clear" w:color="auto" w:fill="FFFFFF"/>
        <w:spacing w:before="0" w:beforeAutospacing="0" w:after="150" w:afterAutospacing="0"/>
        <w:ind w:firstLine="450"/>
        <w:jc w:val="both"/>
        <w:rPr>
          <w:color w:val="333333"/>
        </w:rPr>
      </w:pPr>
      <w:bookmarkStart w:id="36" w:name="n955"/>
      <w:bookmarkEnd w:id="36"/>
      <w:r>
        <w:rPr>
          <w:color w:val="333333"/>
        </w:rPr>
        <w:t>2. Правовий режим земель охоронних зон визначається законодавством України.</w:t>
      </w:r>
    </w:p>
    <w:p w:rsidR="00650940" w:rsidRDefault="00650940" w:rsidP="00650940">
      <w:pPr>
        <w:pStyle w:val="rvps2"/>
        <w:shd w:val="clear" w:color="auto" w:fill="FFFFFF"/>
        <w:spacing w:before="0" w:beforeAutospacing="0" w:after="150" w:afterAutospacing="0"/>
        <w:ind w:firstLine="450"/>
        <w:jc w:val="both"/>
        <w:rPr>
          <w:color w:val="333333"/>
        </w:rPr>
      </w:pPr>
      <w:bookmarkStart w:id="37" w:name="n956"/>
      <w:bookmarkEnd w:id="37"/>
      <w:r>
        <w:rPr>
          <w:rStyle w:val="rvts9"/>
          <w:b/>
          <w:bCs/>
          <w:color w:val="333333"/>
        </w:rPr>
        <w:t>Стаття 113.</w:t>
      </w:r>
      <w:r>
        <w:rPr>
          <w:color w:val="333333"/>
        </w:rPr>
        <w:t> </w:t>
      </w:r>
      <w:r w:rsidRPr="00C52962">
        <w:rPr>
          <w:b/>
          <w:color w:val="333333"/>
          <w:u w:val="single"/>
        </w:rPr>
        <w:t>Зони санітарної охорони</w:t>
      </w:r>
    </w:p>
    <w:p w:rsidR="00650940" w:rsidRDefault="00650940" w:rsidP="00650940">
      <w:pPr>
        <w:pStyle w:val="rvps2"/>
        <w:shd w:val="clear" w:color="auto" w:fill="FFFFFF"/>
        <w:spacing w:before="0" w:beforeAutospacing="0" w:after="150" w:afterAutospacing="0"/>
        <w:ind w:firstLine="450"/>
        <w:jc w:val="both"/>
        <w:rPr>
          <w:color w:val="333333"/>
        </w:rPr>
      </w:pPr>
      <w:bookmarkStart w:id="38" w:name="n957"/>
      <w:bookmarkEnd w:id="38"/>
      <w:r>
        <w:rPr>
          <w:color w:val="333333"/>
        </w:rPr>
        <w:t>1. Зони санітарної охорони створюються навколо об'єктів, де є підземні та відкриті джерела водопостачання, водозабірні та водоочисні споруди, водоводи, об'єкти оздоровчого призначення та інші, для їх санітарно-епідеміологічної захищеності.</w:t>
      </w:r>
    </w:p>
    <w:p w:rsidR="00650940" w:rsidRDefault="00650940" w:rsidP="00650940">
      <w:pPr>
        <w:pStyle w:val="rvps2"/>
        <w:shd w:val="clear" w:color="auto" w:fill="FFFFFF"/>
        <w:spacing w:before="0" w:beforeAutospacing="0" w:after="150" w:afterAutospacing="0"/>
        <w:ind w:firstLine="450"/>
        <w:jc w:val="both"/>
        <w:rPr>
          <w:color w:val="333333"/>
        </w:rPr>
      </w:pPr>
      <w:bookmarkStart w:id="39" w:name="n958"/>
      <w:bookmarkEnd w:id="39"/>
      <w:r>
        <w:rPr>
          <w:color w:val="333333"/>
        </w:rPr>
        <w:t>2. У межах зон санітарної охорони забороняється діяльність, яка може призвести 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w:t>
      </w:r>
    </w:p>
    <w:p w:rsidR="00650940" w:rsidRDefault="00650940" w:rsidP="00650940">
      <w:pPr>
        <w:pStyle w:val="rvps2"/>
        <w:shd w:val="clear" w:color="auto" w:fill="FFFFFF"/>
        <w:spacing w:before="0" w:beforeAutospacing="0" w:after="150" w:afterAutospacing="0"/>
        <w:ind w:firstLine="450"/>
        <w:jc w:val="both"/>
        <w:rPr>
          <w:color w:val="333333"/>
        </w:rPr>
      </w:pPr>
      <w:bookmarkStart w:id="40" w:name="n959"/>
      <w:bookmarkEnd w:id="40"/>
      <w:r>
        <w:rPr>
          <w:color w:val="333333"/>
        </w:rPr>
        <w:t>3. Правовий режим земель зон санітарної охорони визначається законодавством України.</w:t>
      </w:r>
    </w:p>
    <w:p w:rsidR="00650940" w:rsidRDefault="00650940" w:rsidP="00650940">
      <w:pPr>
        <w:pStyle w:val="rvps2"/>
        <w:shd w:val="clear" w:color="auto" w:fill="FFFFFF"/>
        <w:spacing w:before="0" w:beforeAutospacing="0" w:after="150" w:afterAutospacing="0"/>
        <w:ind w:firstLine="450"/>
        <w:jc w:val="both"/>
        <w:rPr>
          <w:color w:val="333333"/>
        </w:rPr>
      </w:pPr>
      <w:bookmarkStart w:id="41" w:name="n960"/>
      <w:bookmarkEnd w:id="41"/>
      <w:r>
        <w:rPr>
          <w:rStyle w:val="rvts9"/>
          <w:b/>
          <w:bCs/>
          <w:color w:val="333333"/>
        </w:rPr>
        <w:t>Стаття 114.</w:t>
      </w:r>
      <w:r>
        <w:rPr>
          <w:color w:val="333333"/>
        </w:rPr>
        <w:t> </w:t>
      </w:r>
      <w:r w:rsidRPr="00C52962">
        <w:rPr>
          <w:b/>
          <w:color w:val="333333"/>
          <w:u w:val="single"/>
        </w:rPr>
        <w:t>Санітарно-захисні зони</w:t>
      </w:r>
    </w:p>
    <w:p w:rsidR="00650940" w:rsidRDefault="00650940" w:rsidP="00650940">
      <w:pPr>
        <w:pStyle w:val="rvps2"/>
        <w:shd w:val="clear" w:color="auto" w:fill="FFFFFF"/>
        <w:spacing w:before="0" w:beforeAutospacing="0" w:after="150" w:afterAutospacing="0"/>
        <w:ind w:firstLine="450"/>
        <w:jc w:val="both"/>
        <w:rPr>
          <w:color w:val="333333"/>
        </w:rPr>
      </w:pPr>
      <w:bookmarkStart w:id="42" w:name="n961"/>
      <w:bookmarkEnd w:id="42"/>
      <w:r>
        <w:rPr>
          <w:color w:val="333333"/>
        </w:rPr>
        <w:t>1. Санітарно-захисні зони створюються навколо об'єктів, які є джерелами виділення шкідливих речовин, запахів, підвищених рівнів шуму, вібрації, ультразвукових і електромагнітних хвиль, електронних полів, іонізуючих випромінювань тощо, з метою відокремлення таких об'єктів від територій житлової забудови.</w:t>
      </w:r>
    </w:p>
    <w:p w:rsidR="00650940" w:rsidRDefault="00650940" w:rsidP="00650940">
      <w:pPr>
        <w:pStyle w:val="rvps2"/>
        <w:shd w:val="clear" w:color="auto" w:fill="FFFFFF"/>
        <w:spacing w:before="0" w:beforeAutospacing="0" w:after="150" w:afterAutospacing="0"/>
        <w:ind w:firstLine="450"/>
        <w:jc w:val="both"/>
        <w:rPr>
          <w:color w:val="333333"/>
        </w:rPr>
      </w:pPr>
      <w:bookmarkStart w:id="43" w:name="n962"/>
      <w:bookmarkEnd w:id="43"/>
      <w:r>
        <w:rPr>
          <w:color w:val="333333"/>
        </w:rPr>
        <w:t>2. У межах санітарно-захисних зон забороняється будівництво житлових об'єктів, об'єктів соціальної інфраструктури та інших об'єктів, пов'язаних з постійним перебуванням людей.</w:t>
      </w:r>
    </w:p>
    <w:p w:rsidR="00650940" w:rsidRDefault="00650940" w:rsidP="00650940">
      <w:pPr>
        <w:pStyle w:val="rvps2"/>
        <w:shd w:val="clear" w:color="auto" w:fill="FFFFFF"/>
        <w:spacing w:before="0" w:beforeAutospacing="0" w:after="150" w:afterAutospacing="0"/>
        <w:ind w:firstLine="450"/>
        <w:jc w:val="both"/>
        <w:rPr>
          <w:color w:val="333333"/>
        </w:rPr>
      </w:pPr>
      <w:bookmarkStart w:id="44" w:name="n963"/>
      <w:bookmarkEnd w:id="44"/>
      <w:r>
        <w:rPr>
          <w:color w:val="333333"/>
        </w:rPr>
        <w:t>3. Правовий режим земель санітарно-захисних зон визначається законодавством України.</w:t>
      </w:r>
    </w:p>
    <w:p w:rsidR="00650940" w:rsidRDefault="00650940" w:rsidP="00650940">
      <w:pPr>
        <w:pStyle w:val="rvps2"/>
        <w:shd w:val="clear" w:color="auto" w:fill="FFFFFF"/>
        <w:spacing w:before="0" w:beforeAutospacing="0" w:after="150" w:afterAutospacing="0"/>
        <w:ind w:firstLine="450"/>
        <w:jc w:val="both"/>
        <w:rPr>
          <w:color w:val="333333"/>
        </w:rPr>
      </w:pPr>
      <w:bookmarkStart w:id="45" w:name="n964"/>
      <w:bookmarkEnd w:id="45"/>
      <w:r>
        <w:rPr>
          <w:rStyle w:val="rvts9"/>
          <w:b/>
          <w:bCs/>
          <w:color w:val="333333"/>
        </w:rPr>
        <w:t>Стаття 115.</w:t>
      </w:r>
      <w:r>
        <w:rPr>
          <w:color w:val="333333"/>
        </w:rPr>
        <w:t> </w:t>
      </w:r>
      <w:r w:rsidRPr="00C52962">
        <w:rPr>
          <w:b/>
          <w:color w:val="333333"/>
          <w:u w:val="single"/>
        </w:rPr>
        <w:t>Зони особливого режиму використання земель</w:t>
      </w:r>
    </w:p>
    <w:p w:rsidR="00650940" w:rsidRDefault="00650940" w:rsidP="00650940">
      <w:pPr>
        <w:pStyle w:val="rvps2"/>
        <w:shd w:val="clear" w:color="auto" w:fill="FFFFFF"/>
        <w:spacing w:before="0" w:beforeAutospacing="0" w:after="150" w:afterAutospacing="0"/>
        <w:ind w:firstLine="450"/>
        <w:jc w:val="both"/>
        <w:rPr>
          <w:color w:val="333333"/>
        </w:rPr>
      </w:pPr>
      <w:bookmarkStart w:id="46" w:name="n965"/>
      <w:bookmarkEnd w:id="46"/>
      <w:r>
        <w:rPr>
          <w:color w:val="333333"/>
        </w:rPr>
        <w:t>1. Зони особливого режиму використання земель створюються навколо військових об'єктів Збройних Сил України та інших військових формувань, утворених відповідно до законодавства України, для забезпечення функціонування цих об'єктів, збереження озброєння, військової техніки та іншого військового майна, охорони державного кордону України, а також захисту населення, господарських об'єктів і довкілля від впливу аварійних ситуацій, стихійних лих і пожеж, що можуть виникнути на цих об'єктах.</w:t>
      </w:r>
    </w:p>
    <w:p w:rsidR="00650940" w:rsidRDefault="00650940" w:rsidP="00650940">
      <w:pPr>
        <w:pStyle w:val="rvps2"/>
        <w:shd w:val="clear" w:color="auto" w:fill="FFFFFF"/>
        <w:spacing w:before="0" w:beforeAutospacing="0" w:after="150" w:afterAutospacing="0"/>
        <w:ind w:firstLine="450"/>
        <w:jc w:val="both"/>
        <w:rPr>
          <w:color w:val="333333"/>
        </w:rPr>
      </w:pPr>
      <w:bookmarkStart w:id="47" w:name="n966"/>
      <w:bookmarkEnd w:id="47"/>
      <w:r>
        <w:rPr>
          <w:color w:val="333333"/>
        </w:rPr>
        <w:t>2. Уздовж державного кордону України встановлюється прикордонна смуга, у межах якої діє особливий режим використання земель.</w:t>
      </w:r>
    </w:p>
    <w:p w:rsidR="00650940" w:rsidRDefault="00650940" w:rsidP="00650940">
      <w:pPr>
        <w:pStyle w:val="rvps2"/>
        <w:shd w:val="clear" w:color="auto" w:fill="FFFFFF"/>
        <w:spacing w:before="0" w:beforeAutospacing="0" w:after="150" w:afterAutospacing="0"/>
        <w:ind w:firstLine="450"/>
        <w:jc w:val="both"/>
        <w:rPr>
          <w:color w:val="333333"/>
        </w:rPr>
      </w:pPr>
      <w:bookmarkStart w:id="48" w:name="n967"/>
      <w:bookmarkEnd w:id="48"/>
      <w:r>
        <w:rPr>
          <w:color w:val="333333"/>
        </w:rPr>
        <w:t>3. Розмір та правовий режим прикордонної смуги встановлюються відповідно до закону.</w:t>
      </w:r>
    </w:p>
    <w:p w:rsidR="002D7855" w:rsidRPr="00650940" w:rsidRDefault="002D7855" w:rsidP="00650940">
      <w:pPr>
        <w:tabs>
          <w:tab w:val="left" w:pos="81"/>
        </w:tabs>
        <w:jc w:val="left"/>
        <w:rPr>
          <w:rFonts w:ascii="Times New Roman" w:hAnsi="Times New Roman" w:cs="Times New Roman"/>
        </w:rPr>
      </w:pPr>
    </w:p>
    <w:sectPr w:rsidR="002D7855" w:rsidRPr="0065094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12A" w:rsidRDefault="0083512A" w:rsidP="00650940">
      <w:r>
        <w:separator/>
      </w:r>
    </w:p>
  </w:endnote>
  <w:endnote w:type="continuationSeparator" w:id="0">
    <w:p w:rsidR="0083512A" w:rsidRDefault="0083512A" w:rsidP="0065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12A" w:rsidRDefault="0083512A" w:rsidP="00650940">
      <w:r>
        <w:separator/>
      </w:r>
    </w:p>
  </w:footnote>
  <w:footnote w:type="continuationSeparator" w:id="0">
    <w:p w:rsidR="0083512A" w:rsidRDefault="0083512A" w:rsidP="00650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01C"/>
    <w:rsid w:val="002D7855"/>
    <w:rsid w:val="00536158"/>
    <w:rsid w:val="00650940"/>
    <w:rsid w:val="0083101C"/>
    <w:rsid w:val="0083512A"/>
    <w:rsid w:val="00A86211"/>
    <w:rsid w:val="00C529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ADD68-24E8-4DF1-BC2B-63CD1D57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40"/>
        <w:ind w:left="3969" w:firstLine="51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hanging="32767"/>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650940"/>
    <w:pPr>
      <w:spacing w:before="100" w:beforeAutospacing="1" w:after="100" w:afterAutospacing="1"/>
      <w:ind w:left="0" w:firstLine="0"/>
      <w:jc w:val="left"/>
    </w:pPr>
    <w:rPr>
      <w:rFonts w:ascii="Times New Roman" w:eastAsia="Times New Roman" w:hAnsi="Times New Roman" w:cs="Times New Roman"/>
      <w:sz w:val="24"/>
      <w:szCs w:val="24"/>
      <w:lang w:eastAsia="uk-UA"/>
    </w:rPr>
  </w:style>
  <w:style w:type="character" w:customStyle="1" w:styleId="rvts15">
    <w:name w:val="rvts15"/>
    <w:basedOn w:val="a0"/>
    <w:rsid w:val="00650940"/>
  </w:style>
  <w:style w:type="paragraph" w:customStyle="1" w:styleId="rvps2">
    <w:name w:val="rvps2"/>
    <w:basedOn w:val="a"/>
    <w:rsid w:val="00650940"/>
    <w:pPr>
      <w:spacing w:before="100" w:beforeAutospacing="1" w:after="100" w:afterAutospacing="1"/>
      <w:ind w:left="0" w:firstLine="0"/>
      <w:jc w:val="left"/>
    </w:pPr>
    <w:rPr>
      <w:rFonts w:ascii="Times New Roman" w:eastAsia="Times New Roman" w:hAnsi="Times New Roman" w:cs="Times New Roman"/>
      <w:sz w:val="24"/>
      <w:szCs w:val="24"/>
      <w:lang w:eastAsia="uk-UA"/>
    </w:rPr>
  </w:style>
  <w:style w:type="character" w:customStyle="1" w:styleId="rvts9">
    <w:name w:val="rvts9"/>
    <w:basedOn w:val="a0"/>
    <w:rsid w:val="00650940"/>
  </w:style>
  <w:style w:type="character" w:customStyle="1" w:styleId="rvts46">
    <w:name w:val="rvts46"/>
    <w:basedOn w:val="a0"/>
    <w:rsid w:val="00650940"/>
  </w:style>
  <w:style w:type="character" w:styleId="a3">
    <w:name w:val="Hyperlink"/>
    <w:basedOn w:val="a0"/>
    <w:uiPriority w:val="99"/>
    <w:semiHidden/>
    <w:unhideWhenUsed/>
    <w:rsid w:val="00650940"/>
    <w:rPr>
      <w:color w:val="0000FF"/>
      <w:u w:val="single"/>
    </w:rPr>
  </w:style>
  <w:style w:type="character" w:customStyle="1" w:styleId="rvts11">
    <w:name w:val="rvts11"/>
    <w:basedOn w:val="a0"/>
    <w:rsid w:val="00650940"/>
  </w:style>
  <w:style w:type="paragraph" w:styleId="a4">
    <w:name w:val="header"/>
    <w:basedOn w:val="a"/>
    <w:link w:val="a5"/>
    <w:uiPriority w:val="99"/>
    <w:unhideWhenUsed/>
    <w:rsid w:val="00650940"/>
    <w:pPr>
      <w:tabs>
        <w:tab w:val="center" w:pos="4819"/>
        <w:tab w:val="right" w:pos="9639"/>
      </w:tabs>
    </w:pPr>
  </w:style>
  <w:style w:type="character" w:customStyle="1" w:styleId="a5">
    <w:name w:val="Верхній колонтитул Знак"/>
    <w:basedOn w:val="a0"/>
    <w:link w:val="a4"/>
    <w:uiPriority w:val="99"/>
    <w:rsid w:val="00650940"/>
  </w:style>
  <w:style w:type="paragraph" w:styleId="a6">
    <w:name w:val="footer"/>
    <w:basedOn w:val="a"/>
    <w:link w:val="a7"/>
    <w:uiPriority w:val="99"/>
    <w:unhideWhenUsed/>
    <w:rsid w:val="00650940"/>
    <w:pPr>
      <w:tabs>
        <w:tab w:val="center" w:pos="4819"/>
        <w:tab w:val="right" w:pos="9639"/>
      </w:tabs>
    </w:pPr>
  </w:style>
  <w:style w:type="character" w:customStyle="1" w:styleId="a7">
    <w:name w:val="Нижній колонтитул Знак"/>
    <w:basedOn w:val="a0"/>
    <w:link w:val="a6"/>
    <w:uiPriority w:val="99"/>
    <w:rsid w:val="00650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88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613-17" TargetMode="External"/><Relationship Id="rId13" Type="http://schemas.openxmlformats.org/officeDocument/2006/relationships/hyperlink" Target="https://zakon.rada.gov.ua/laws/show/711-20" TargetMode="External"/><Relationship Id="rId18" Type="http://schemas.openxmlformats.org/officeDocument/2006/relationships/hyperlink" Target="https://zakon.rada.gov.ua/laws/show/1559-17" TargetMode="External"/><Relationship Id="rId3" Type="http://schemas.openxmlformats.org/officeDocument/2006/relationships/webSettings" Target="webSettings.xml"/><Relationship Id="rId21" Type="http://schemas.openxmlformats.org/officeDocument/2006/relationships/hyperlink" Target="https://zakon.rada.gov.ua/laws/show/1089-20" TargetMode="External"/><Relationship Id="rId7" Type="http://schemas.openxmlformats.org/officeDocument/2006/relationships/hyperlink" Target="https://zakon.rada.gov.ua/laws/show/3613-17" TargetMode="External"/><Relationship Id="rId12" Type="http://schemas.openxmlformats.org/officeDocument/2006/relationships/hyperlink" Target="https://zakon.rada.gov.ua/laws/show/3393-17" TargetMode="External"/><Relationship Id="rId17" Type="http://schemas.openxmlformats.org/officeDocument/2006/relationships/hyperlink" Target="https://zakon.rada.gov.ua/laws/show/2698-20" TargetMode="External"/><Relationship Id="rId2" Type="http://schemas.openxmlformats.org/officeDocument/2006/relationships/settings" Target="settings.xml"/><Relationship Id="rId16" Type="http://schemas.openxmlformats.org/officeDocument/2006/relationships/hyperlink" Target="https://zakon.rada.gov.ua/laws/show/711-20" TargetMode="External"/><Relationship Id="rId20" Type="http://schemas.openxmlformats.org/officeDocument/2006/relationships/hyperlink" Target="https://zakon.rada.gov.ua/laws/show/3613-17" TargetMode="External"/><Relationship Id="rId1" Type="http://schemas.openxmlformats.org/officeDocument/2006/relationships/styles" Target="styles.xml"/><Relationship Id="rId6" Type="http://schemas.openxmlformats.org/officeDocument/2006/relationships/hyperlink" Target="https://zakon.rada.gov.ua/laws/show/3613-17" TargetMode="External"/><Relationship Id="rId11" Type="http://schemas.openxmlformats.org/officeDocument/2006/relationships/hyperlink" Target="https://zakon.rada.gov.ua/laws/show/2498-19" TargetMode="External"/><Relationship Id="rId5" Type="http://schemas.openxmlformats.org/officeDocument/2006/relationships/endnotes" Target="endnotes.xml"/><Relationship Id="rId15" Type="http://schemas.openxmlformats.org/officeDocument/2006/relationships/hyperlink" Target="https://zakon.rada.gov.ua/laws/show/497-19" TargetMode="External"/><Relationship Id="rId23" Type="http://schemas.openxmlformats.org/officeDocument/2006/relationships/theme" Target="theme/theme1.xml"/><Relationship Id="rId10" Type="http://schemas.openxmlformats.org/officeDocument/2006/relationships/hyperlink" Target="https://zakon.rada.gov.ua/laws/show/1066-17" TargetMode="External"/><Relationship Id="rId19" Type="http://schemas.openxmlformats.org/officeDocument/2006/relationships/hyperlink" Target="https://zakon.rada.gov.ua/laws/show/1878-17" TargetMode="External"/><Relationship Id="rId4" Type="http://schemas.openxmlformats.org/officeDocument/2006/relationships/footnotes" Target="footnotes.xml"/><Relationship Id="rId9" Type="http://schemas.openxmlformats.org/officeDocument/2006/relationships/hyperlink" Target="https://zakon.rada.gov.ua/laws/show/711-20" TargetMode="External"/><Relationship Id="rId14" Type="http://schemas.openxmlformats.org/officeDocument/2006/relationships/hyperlink" Target="https://zakon.rada.gov.ua/laws/show/711-2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6117</Words>
  <Characters>3488</Characters>
  <Application>Microsoft Office Word</Application>
  <DocSecurity>0</DocSecurity>
  <Lines>29</Lines>
  <Paragraphs>19</Paragraphs>
  <ScaleCrop>false</ScaleCrop>
  <Company/>
  <LinksUpToDate>false</LinksUpToDate>
  <CharactersWithSpaces>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4</cp:revision>
  <dcterms:created xsi:type="dcterms:W3CDTF">2023-02-21T15:02:00Z</dcterms:created>
  <dcterms:modified xsi:type="dcterms:W3CDTF">2023-02-22T06:47:00Z</dcterms:modified>
</cp:coreProperties>
</file>