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
<Relationship Id="rId3" Type="http://schemas.openxmlformats.org/officeDocument/2006/relationships/extended-properties"  Target="docProps/app.xml"  />
<Relationship Id="rId2" Type="http://schemas.openxmlformats.org/package/2006/relationships/metadata/core-properties"  Target="docProps/core.xml"  />
<Relationship Id="rId1" Type="http://schemas.openxmlformats.org/officeDocument/2006/relationships/officeDocument"  Target="word/document.xml"  />
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2552"/>
        <w:gridCol w:w="2693"/>
        <w:gridCol w:w="992"/>
        <w:gridCol w:w="567"/>
        <w:gridCol w:w="1276"/>
        <w:gridCol w:w="709"/>
        <w:gridCol w:w="709"/>
        <w:gridCol w:w="283"/>
        <w:gridCol w:w="425"/>
      </w:tblGrid>
      <w:tr>
        <w:trPr>
          <w:trHeight w:hRule="exact" w:val="599.76"/>
        </w:trPr>
        <w:tc>
          <w:tcPr>
            <w:tcW w:w="2551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4252.5" w:type="dxa"/>
            <w:gridSpan w:val="3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3402" w:type="dxa"/>
            <w:gridSpan w:val="5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Додаток 1</w:t>
            </w:r>
          </w:p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до Національного положення (стандарту) бухгалтерського обліку в державному секторі 101 «Подання фінансової звітності»</w:t>
            </w:r>
          </w:p>
        </w:tc>
      </w:tr>
      <w:tr>
        <w:trPr>
          <w:trHeight w:hRule="exact" w:val="277.83"/>
        </w:trPr>
        <w:tc>
          <w:tcPr>
            <w:tcW w:w="2551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4252.5" w:type="dxa"/>
            <w:gridSpan w:val="3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275.7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708.7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708.7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708.75" w:type="dxa"/>
            <w:gridSpan w:val="2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77.83"/>
        </w:trPr>
        <w:tc>
          <w:tcPr>
            <w:tcW w:w="2551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4252.5" w:type="dxa"/>
            <w:gridSpan w:val="3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275.7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2126.2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КОДИ</w:t>
            </w:r>
          </w:p>
        </w:tc>
      </w:tr>
      <w:tr>
        <w:trPr>
          <w:trHeight w:hRule="exact" w:val="277.83"/>
        </w:trPr>
        <w:tc>
          <w:tcPr>
            <w:tcW w:w="2551.5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5528.25" w:type="dxa"/>
            <w:gridSpan w:val="4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Дата (рік, місяць, число)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2023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01</w:t>
            </w:r>
          </w:p>
        </w:tc>
        <w:tc>
          <w:tcPr>
            <w:tcW w:w="708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01</w:t>
            </w:r>
          </w:p>
        </w:tc>
      </w:tr>
      <w:tr>
        <w:trPr>
          <w:trHeight w:hRule="exact" w:val="261.513"/>
        </w:trPr>
        <w:tc>
          <w:tcPr>
            <w:tcW w:w="2551.5" w:type="dxa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Установа</w:t>
            </w:r>
          </w:p>
        </w:tc>
        <w:tc>
          <w:tcPr>
            <w:tcW w:w="4252.5" w:type="dxa"/>
            <w:gridSpan w:val="3"/>
            <w:tcBorders>
              <w:bottom w:val="single" w:sz="8" w:space="0" w:color="#808080"/>
            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Виконавчий комітет Червоноградської міської ради</w:t>
            </w:r>
          </w:p>
        </w:tc>
        <w:tc>
          <w:tcPr>
            <w:tcW w:w="1275.75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за ЄДРПОУ</w:t>
            </w:r>
          </w:p>
        </w:tc>
        <w:tc>
          <w:tcPr>
            <w:tcW w:w="2126.2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04055920</w:t>
            </w:r>
          </w:p>
        </w:tc>
      </w:tr>
      <w:tr>
        <w:trPr>
          <w:trHeight w:hRule="exact" w:val="261.513"/>
        </w:trPr>
        <w:tc>
          <w:tcPr>
            <w:tcW w:w="2551.5" w:type="dxa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Територія</w:t>
            </w:r>
          </w:p>
        </w:tc>
        <w:tc>
          <w:tcPr>
            <w:tcW w:w="4252.5" w:type="dxa"/>
            <w:gridSpan w:val="3"/>
            <w:tcBorders>
              <w:bottom w:val="single" w:sz="8" w:space="0" w:color="#808080"/>
            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Червоноград</w:t>
            </w:r>
          </w:p>
        </w:tc>
        <w:tc>
          <w:tcPr>
            <w:tcW w:w="1275.75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за КАТОТТГ</w:t>
            </w:r>
          </w:p>
        </w:tc>
        <w:tc>
          <w:tcPr>
            <w:tcW w:w="2126.2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UA46120130010071117</w:t>
            </w:r>
          </w:p>
        </w:tc>
      </w:tr>
      <w:tr>
        <w:trPr>
          <w:trHeight w:hRule="exact" w:val="471.8699"/>
        </w:trPr>
        <w:tc>
          <w:tcPr>
            <w:tcW w:w="2551.5" w:type="dxa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Організаційно-правова форма господарювання</w:t>
            </w:r>
          </w:p>
        </w:tc>
        <w:tc>
          <w:tcPr>
            <w:tcW w:w="4252.5" w:type="dxa"/>
            <w:gridSpan w:val="3"/>
            <w:tcBorders>
              <w:bottom w:val="single" w:sz="8" w:space="0" w:color="#808080"/>
            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Орган місцевого самоврядування</w:t>
            </w:r>
          </w:p>
        </w:tc>
        <w:tc>
          <w:tcPr>
            <w:tcW w:w="1275.75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за КОПФГ</w:t>
            </w:r>
          </w:p>
        </w:tc>
        <w:tc>
          <w:tcPr>
            <w:tcW w:w="2126.2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420</w:t>
            </w:r>
          </w:p>
        </w:tc>
      </w:tr>
      <w:tr>
        <w:trPr>
          <w:trHeight w:hRule="exact" w:val="471.8701"/>
        </w:trPr>
        <w:tc>
          <w:tcPr>
            <w:tcW w:w="2551.5" w:type="dxa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Орган державного управління</w:t>
            </w:r>
          </w:p>
        </w:tc>
        <w:tc>
          <w:tcPr>
            <w:tcW w:w="4252.5" w:type="dxa"/>
            <w:gridSpan w:val="3"/>
            <w:tcBorders>
              <w:bottom w:val="single" w:sz="8" w:space="0" w:color="#808080"/>
            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Міські, районні у містах ради та їх виконавчі органи</w:t>
            </w:r>
          </w:p>
        </w:tc>
        <w:tc>
          <w:tcPr>
            <w:tcW w:w="1275.75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за КОДУ</w:t>
            </w:r>
          </w:p>
        </w:tc>
        <w:tc>
          <w:tcPr>
            <w:tcW w:w="2126.2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01009</w:t>
            </w:r>
          </w:p>
        </w:tc>
      </w:tr>
      <w:tr>
        <w:trPr>
          <w:trHeight w:hRule="exact" w:val="261.5131"/>
        </w:trPr>
        <w:tc>
          <w:tcPr>
            <w:tcW w:w="2551.5" w:type="dxa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Вид економічної діяльності</w:t>
            </w:r>
          </w:p>
        </w:tc>
        <w:tc>
          <w:tcPr>
            <w:tcW w:w="4252.5" w:type="dxa"/>
            <w:gridSpan w:val="3"/>
            <w:tcBorders>
              <w:bottom w:val="single" w:sz="8" w:space="0" w:color="#808080"/>
            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Державне управління загального характеру</w:t>
            </w:r>
          </w:p>
        </w:tc>
        <w:tc>
          <w:tcPr>
            <w:tcW w:w="1275.75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за КВЕД</w:t>
            </w:r>
          </w:p>
        </w:tc>
        <w:tc>
          <w:tcPr>
            <w:tcW w:w="2126.2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84.11</w:t>
            </w:r>
          </w:p>
        </w:tc>
      </w:tr>
      <w:tr>
        <w:trPr>
          <w:trHeight w:hRule="exact" w:val="555.6598"/>
        </w:trPr>
        <w:tc>
          <w:tcPr>
            <w:tcW w:w="2551.5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Одиниця виміру: грн</w:t>
            </w:r>
          </w:p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Періодичність:  річна</w:t>
            </w:r>
          </w:p>
        </w:tc>
        <w:tc>
          <w:tcPr>
            <w:tcW w:w="4252.5" w:type="dxa"/>
            <w:gridSpan w:val="3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275.75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708.75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708.75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708.75" w:type="dxa"/>
            <w:gridSpan w:val="2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77.8299"/>
        </w:trPr>
        <w:tc>
          <w:tcPr>
            <w:tcW w:w="5244.75" w:type="dxa"/>
            <w:gridSpan w:val="2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84.5" w:type="dxa"/>
            <w:gridSpan w:val="2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84.5" w:type="dxa"/>
            <w:gridSpan w:val="4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333.984"/>
        </w:trPr>
        <w:tc>
          <w:tcPr>
            <w:tcW w:w="10206" w:type="dxa"/>
            <w:gridSpan w:val="9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85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4"/>
                <w:szCs w:val="24"/>
              </w:rPr>
              <w:t> БАЛАНС</w:t>
            </w:r>
          </w:p>
        </w:tc>
      </w:tr>
      <w:tr>
        <w:trPr>
          <w:trHeight w:hRule="exact" w:val="277.8299"/>
        </w:trPr>
        <w:tc>
          <w:tcPr>
            <w:tcW w:w="10206" w:type="dxa"/>
            <w:gridSpan w:val="9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20"/>
                <w:szCs w:val="20"/>
              </w:rPr>
              <w:t> на  01  січня 2023 року</w:t>
            </w:r>
          </w:p>
        </w:tc>
      </w:tr>
      <w:tr>
        <w:trPr>
          <w:trHeight w:hRule="exact" w:val="277.8299"/>
        </w:trPr>
        <w:tc>
          <w:tcPr>
            <w:tcW w:w="5244.75" w:type="dxa"/>
            <w:gridSpan w:val="2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84.5" w:type="dxa"/>
            <w:gridSpan w:val="2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84.5" w:type="dxa"/>
            <w:gridSpan w:val="4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77.8304"/>
        </w:trPr>
        <w:tc>
          <w:tcPr>
            <w:tcW w:w="5244.75" w:type="dxa"/>
            <w:gridSpan w:val="2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84.5" w:type="dxa"/>
            <w:gridSpan w:val="2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84.5" w:type="dxa"/>
            <w:gridSpan w:val="4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0"/>
                <w:szCs w:val="20"/>
              </w:rPr>
              <w:t> Форма №1-дс</w:t>
            </w:r>
          </w:p>
        </w:tc>
      </w:tr>
      <w:tr>
        <w:trPr>
          <w:trHeight w:hRule="exact" w:val="694.575"/>
        </w:trPr>
        <w:tc>
          <w:tcPr>
            <w:tcW w:w="5244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55" w:lineRule="auto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2"/>
                <w:szCs w:val="22"/>
              </w:rPr>
              <w:t> АКТИВ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55" w:lineRule="auto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2"/>
                <w:szCs w:val="22"/>
              </w:rPr>
              <w:t> Код рядка</w:t>
            </w:r>
          </w:p>
        </w:tc>
        <w:tc>
          <w:tcPr>
            <w:tcW w:w="1984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55" w:lineRule="auto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2"/>
                <w:szCs w:val="22"/>
              </w:rPr>
              <w:t> На початок звітного періоду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55" w:lineRule="auto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2"/>
                <w:szCs w:val="22"/>
              </w:rPr>
              <w:t> На кінець звітного періоду</w:t>
            </w:r>
          </w:p>
        </w:tc>
      </w:tr>
      <w:tr>
        <w:trPr>
          <w:trHeight w:hRule="exact" w:val="277.8299"/>
        </w:trPr>
        <w:tc>
          <w:tcPr>
            <w:tcW w:w="5244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1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2</w:t>
            </w:r>
          </w:p>
        </w:tc>
        <w:tc>
          <w:tcPr>
            <w:tcW w:w="1984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3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4</w:t>
            </w:r>
          </w:p>
        </w:tc>
      </w:tr>
      <w:tr>
        <w:trPr>
          <w:trHeight w:hRule="exact" w:val="285.6209"/>
        </w:trPr>
        <w:tc>
          <w:tcPr>
            <w:tcW w:w="10206" w:type="dxa"/>
            <w:gridSpan w:val="9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0"/>
                <w:szCs w:val="20"/>
              </w:rPr>
              <w:t> І. НЕФІНАНСОВІ АКТИВИ</w:t>
            </w:r>
          </w:p>
        </w:tc>
      </w:tr>
      <w:tr>
        <w:trPr>
          <w:trHeight w:hRule="exact" w:val="261.5131"/>
        </w:trPr>
        <w:tc>
          <w:tcPr>
            <w:tcW w:w="5244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8"/>
                <w:szCs w:val="18"/>
              </w:rPr>
              <w:t> Основні засоби: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8"/>
                <w:szCs w:val="18"/>
              </w:rPr>
              <w:t> 1000</w:t>
            </w:r>
          </w:p>
        </w:tc>
        <w:tc>
          <w:tcPr>
            <w:tcW w:w="1984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31"/>
        </w:trPr>
        <w:tc>
          <w:tcPr>
            <w:tcW w:w="5244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18"/>
                <w:szCs w:val="18"/>
              </w:rPr>
              <w:t>      первісна вартість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18"/>
                <w:szCs w:val="18"/>
              </w:rPr>
              <w:t> 1001</w:t>
            </w:r>
          </w:p>
        </w:tc>
        <w:tc>
          <w:tcPr>
            <w:tcW w:w="1984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31"/>
        </w:trPr>
        <w:tc>
          <w:tcPr>
            <w:tcW w:w="5244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18"/>
                <w:szCs w:val="18"/>
              </w:rPr>
              <w:t>      знос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18"/>
                <w:szCs w:val="18"/>
              </w:rPr>
              <w:t> 1002</w:t>
            </w:r>
          </w:p>
        </w:tc>
        <w:tc>
          <w:tcPr>
            <w:tcW w:w="1984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31"/>
        </w:trPr>
        <w:tc>
          <w:tcPr>
            <w:tcW w:w="5244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8"/>
                <w:szCs w:val="18"/>
              </w:rPr>
              <w:t> Інвестиційна нерухомість: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8"/>
                <w:szCs w:val="18"/>
              </w:rPr>
              <w:t> 1010</w:t>
            </w:r>
          </w:p>
        </w:tc>
        <w:tc>
          <w:tcPr>
            <w:tcW w:w="1984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22"/>
        </w:trPr>
        <w:tc>
          <w:tcPr>
            <w:tcW w:w="5244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18"/>
                <w:szCs w:val="18"/>
              </w:rPr>
              <w:t>      первісна вартість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18"/>
                <w:szCs w:val="18"/>
              </w:rPr>
              <w:t> 1011</w:t>
            </w:r>
          </w:p>
        </w:tc>
        <w:tc>
          <w:tcPr>
            <w:tcW w:w="1984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27"/>
        </w:trPr>
        <w:tc>
          <w:tcPr>
            <w:tcW w:w="5244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18"/>
                <w:szCs w:val="18"/>
              </w:rPr>
              <w:t>      знос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18"/>
                <w:szCs w:val="18"/>
              </w:rPr>
              <w:t> 1012</w:t>
            </w:r>
          </w:p>
        </w:tc>
        <w:tc>
          <w:tcPr>
            <w:tcW w:w="1984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36"/>
        </w:trPr>
        <w:tc>
          <w:tcPr>
            <w:tcW w:w="5244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8"/>
                <w:szCs w:val="18"/>
              </w:rPr>
              <w:t> Нематеріальні активи: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8"/>
                <w:szCs w:val="18"/>
              </w:rPr>
              <w:t> 1020</w:t>
            </w:r>
          </w:p>
        </w:tc>
        <w:tc>
          <w:tcPr>
            <w:tcW w:w="1984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27"/>
        </w:trPr>
        <w:tc>
          <w:tcPr>
            <w:tcW w:w="5244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18"/>
                <w:szCs w:val="18"/>
              </w:rPr>
              <w:t>      первісна вартість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18"/>
                <w:szCs w:val="18"/>
              </w:rPr>
              <w:t> 1021</w:t>
            </w:r>
          </w:p>
        </w:tc>
        <w:tc>
          <w:tcPr>
            <w:tcW w:w="1984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36"/>
        </w:trPr>
        <w:tc>
          <w:tcPr>
            <w:tcW w:w="5244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18"/>
                <w:szCs w:val="18"/>
              </w:rPr>
              <w:t>      накопичена амортизація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18"/>
                <w:szCs w:val="18"/>
              </w:rPr>
              <w:t> 1022</w:t>
            </w:r>
          </w:p>
        </w:tc>
        <w:tc>
          <w:tcPr>
            <w:tcW w:w="1984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27"/>
        </w:trPr>
        <w:tc>
          <w:tcPr>
            <w:tcW w:w="5244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Незавершені капітальні інвестиції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1030</w:t>
            </w:r>
          </w:p>
        </w:tc>
        <w:tc>
          <w:tcPr>
            <w:tcW w:w="1984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27"/>
        </w:trPr>
        <w:tc>
          <w:tcPr>
            <w:tcW w:w="5244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8"/>
                <w:szCs w:val="18"/>
              </w:rPr>
              <w:t> Довгострокові біологічні активи: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8"/>
                <w:szCs w:val="18"/>
              </w:rPr>
              <w:t> 1040</w:t>
            </w:r>
          </w:p>
        </w:tc>
        <w:tc>
          <w:tcPr>
            <w:tcW w:w="1984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36"/>
        </w:trPr>
        <w:tc>
          <w:tcPr>
            <w:tcW w:w="5244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18"/>
                <w:szCs w:val="18"/>
              </w:rPr>
              <w:t>      первісна вартість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18"/>
                <w:szCs w:val="18"/>
              </w:rPr>
              <w:t> 1041</w:t>
            </w:r>
          </w:p>
        </w:tc>
        <w:tc>
          <w:tcPr>
            <w:tcW w:w="1984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27"/>
        </w:trPr>
        <w:tc>
          <w:tcPr>
            <w:tcW w:w="5244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18"/>
                <w:szCs w:val="18"/>
              </w:rPr>
              <w:t>      накопичена амортизація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18"/>
                <w:szCs w:val="18"/>
              </w:rPr>
              <w:t> 1042</w:t>
            </w:r>
          </w:p>
        </w:tc>
        <w:tc>
          <w:tcPr>
            <w:tcW w:w="1984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27"/>
        </w:trPr>
        <w:tc>
          <w:tcPr>
            <w:tcW w:w="5244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Запаси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1050</w:t>
            </w:r>
          </w:p>
        </w:tc>
        <w:tc>
          <w:tcPr>
            <w:tcW w:w="1984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36"/>
        </w:trPr>
        <w:tc>
          <w:tcPr>
            <w:tcW w:w="5244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Виробництво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1060</w:t>
            </w:r>
          </w:p>
        </w:tc>
        <w:tc>
          <w:tcPr>
            <w:tcW w:w="1984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27"/>
        </w:trPr>
        <w:tc>
          <w:tcPr>
            <w:tcW w:w="5244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Поточні біологічні активи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1090</w:t>
            </w:r>
          </w:p>
        </w:tc>
        <w:tc>
          <w:tcPr>
            <w:tcW w:w="1984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27"/>
        </w:trPr>
        <w:tc>
          <w:tcPr>
            <w:tcW w:w="5244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8"/>
                <w:szCs w:val="18"/>
              </w:rPr>
              <w:t> Усього за розділом І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8"/>
                <w:szCs w:val="18"/>
              </w:rPr>
              <w:t> 1095</w:t>
            </w:r>
          </w:p>
        </w:tc>
        <w:tc>
          <w:tcPr>
            <w:tcW w:w="1984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85.6218"/>
        </w:trPr>
        <w:tc>
          <w:tcPr>
            <w:tcW w:w="10206" w:type="dxa"/>
            <w:gridSpan w:val="9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0"/>
                <w:szCs w:val="20"/>
              </w:rPr>
              <w:t> ІІ. ФІНАНСОВІ АКТИВИ</w:t>
            </w:r>
          </w:p>
        </w:tc>
      </w:tr>
      <w:tr>
        <w:trPr>
          <w:trHeight w:hRule="exact" w:val="261.5127"/>
        </w:trPr>
        <w:tc>
          <w:tcPr>
            <w:tcW w:w="5244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Довгострокова дебіторська заборгованість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1100</w:t>
            </w:r>
          </w:p>
        </w:tc>
        <w:tc>
          <w:tcPr>
            <w:tcW w:w="1984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27"/>
        </w:trPr>
        <w:tc>
          <w:tcPr>
            <w:tcW w:w="5244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8"/>
                <w:szCs w:val="18"/>
              </w:rPr>
              <w:t> Довгострокові фінансові інвестиції, у тому числі: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8"/>
                <w:szCs w:val="18"/>
              </w:rPr>
              <w:t> 1110</w:t>
            </w:r>
          </w:p>
        </w:tc>
        <w:tc>
          <w:tcPr>
            <w:tcW w:w="1984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36"/>
        </w:trPr>
        <w:tc>
          <w:tcPr>
            <w:tcW w:w="5244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    цінні папери, крім акцій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1111</w:t>
            </w:r>
          </w:p>
        </w:tc>
        <w:tc>
          <w:tcPr>
            <w:tcW w:w="1984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27"/>
        </w:trPr>
        <w:tc>
          <w:tcPr>
            <w:tcW w:w="5244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    акції та інші форми участі в капіталі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1112</w:t>
            </w:r>
          </w:p>
        </w:tc>
        <w:tc>
          <w:tcPr>
            <w:tcW w:w="1984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85.6209"/>
        </w:trPr>
        <w:tc>
          <w:tcPr>
            <w:tcW w:w="5244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20"/>
                <w:szCs w:val="20"/>
              </w:rPr>
              <w:t> Поточна дебіторська заборгованість: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84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61.5127"/>
        </w:trPr>
        <w:tc>
          <w:tcPr>
            <w:tcW w:w="5244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     за розрахунками з бюджетом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1120</w:t>
            </w:r>
          </w:p>
        </w:tc>
        <w:tc>
          <w:tcPr>
            <w:tcW w:w="1984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36"/>
        </w:trPr>
        <w:tc>
          <w:tcPr>
            <w:tcW w:w="5244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     за розрахунками за товари, роботи, послуги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1125</w:t>
            </w:r>
          </w:p>
        </w:tc>
        <w:tc>
          <w:tcPr>
            <w:tcW w:w="1984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27"/>
        </w:trPr>
        <w:tc>
          <w:tcPr>
            <w:tcW w:w="5244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     за наданими кредитами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1130</w:t>
            </w:r>
          </w:p>
        </w:tc>
        <w:tc>
          <w:tcPr>
            <w:tcW w:w="1984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36"/>
        </w:trPr>
        <w:tc>
          <w:tcPr>
            <w:tcW w:w="5244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     за виданими авансами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1135</w:t>
            </w:r>
          </w:p>
        </w:tc>
        <w:tc>
          <w:tcPr>
            <w:tcW w:w="1984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1250.235"/>
        </w:trPr>
        <w:tc>
          <w:tcPr>
            <w:tcW w:w="2552" w:type="dxa"/>
          </w:tcPr>
          <w:p/>
        </w:tc>
        <w:tc>
          <w:tcPr>
            <w:tcW w:w="2693" w:type="dxa"/>
          </w:tcPr>
          <w:p/>
        </w:tc>
        <w:tc>
          <w:tcPr>
            <w:tcW w:w="992" w:type="dxa"/>
          </w:tcPr>
          <w:p/>
        </w:tc>
        <w:tc>
          <w:tcPr>
            <w:tcW w:w="567" w:type="dxa"/>
          </w:tcPr>
          <w:p/>
        </w:tc>
        <w:tc>
          <w:tcPr>
            <w:tcW w:w="1276" w:type="dxa"/>
          </w:tcPr>
          <w:p/>
        </w:tc>
        <w:tc>
          <w:tcPr>
            <w:tcW w:w="709" w:type="dxa"/>
          </w:tcPr>
          <w:p/>
        </w:tc>
        <w:tc>
          <w:tcPr>
            <w:tcW w:w="1134" w:type="dxa"/>
            <w:gridSpan w:val="2"/>
            <w:tcBorders>
</w:tcBorders>
            <w:shd w:val="clear" w:color="#FFFFFF" w:fill="#FFFFFF"/>
            <w:vAlign w:val="top"/>
            <w:tcMar>
              <w:top w:w="0" w:type="dxa"/>
              <w:left w:w="4" w:type="dxa"/>
              <w:bottom w:w="0" w:type="dxa"/>
              <w:right w:w="4" w:type="dxa"/>
            </w:tcMar>
          </w:tcPr>
          <w:p>
            <w:r>
              <w:rPr>
                <w:noProof/>
              </w:rPr>
              <w:drawing>
                <wp:inline distT="0" distB="0" distL="0" distR="0">
                  <wp:extent cx="720000" cy="720000"/>
                  <wp:docPr id="1" name="1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/>
        </w:tc>
      </w:tr>
      <w:tr>
        <w:trPr>
          <w:trHeight w:hRule="exact" w:val="334.1316"/>
        </w:trPr>
        <w:tc>
          <w:tcPr>
            <w:tcW w:w="2552" w:type="dxa"/>
          </w:tcPr>
          <w:p/>
        </w:tc>
        <w:tc>
          <w:tcPr>
            <w:tcW w:w="2693" w:type="dxa"/>
          </w:tcPr>
          <w:p/>
        </w:tc>
        <w:tc>
          <w:tcPr>
            <w:tcW w:w="992" w:type="dxa"/>
          </w:tcPr>
          <w:p/>
        </w:tc>
        <w:tc>
          <w:tcPr>
            <w:tcW w:w="567" w:type="dxa"/>
          </w:tcPr>
          <w:p/>
        </w:tc>
        <w:tc>
          <w:tcPr>
            <w:tcW w:w="1276" w:type="dxa"/>
          </w:tcPr>
          <w:p/>
        </w:tc>
        <w:tc>
          <w:tcPr>
            <w:tcW w:w="709" w:type="dxa"/>
          </w:tcPr>
          <w:p/>
        </w:tc>
        <w:tc>
          <w:tcPr>
            <w:tcW w:w="709" w:type="dxa"/>
          </w:tcPr>
          <w:p/>
        </w:tc>
        <w:tc>
          <w:tcPr>
            <w:tcW w:w="283" w:type="dxa"/>
          </w:tcPr>
          <w:p/>
        </w:tc>
        <w:tc>
          <w:tcPr>
            <w:tcW w:w="425" w:type="dxa"/>
          </w:tcPr>
          <w:p/>
        </w:tc>
      </w:tr>
      <w:tr>
        <w:trPr>
          <w:trHeight w:hRule="exact" w:val="277.8304"/>
        </w:trPr>
        <w:tc>
          <w:tcPr>
            <w:tcW w:w="5244.75" w:type="dxa"/>
            <w:gridSpan w:val="2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12"/>
                <w:szCs w:val="12"/>
              </w:rPr>
              <w:t> 202300000036794760</w:t>
            </w:r>
          </w:p>
        </w:tc>
        <w:tc>
          <w:tcPr>
            <w:tcW w:w="992.25" w:type="dxa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05" w:lineRule="auto"/>
              <w:rPr>
                <w:sz w:val="9"/>
                <w:szCs w:val="9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9"/>
                <w:szCs w:val="9"/>
              </w:rPr>
              <w:t> АС  " Є-ЗВІТНІСТЬ "</w:t>
            </w:r>
          </w:p>
        </w:tc>
        <w:tc>
          <w:tcPr>
            <w:tcW w:w="1984.5" w:type="dxa"/>
            <w:gridSpan w:val="2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84.5" w:type="dxa"/>
            <w:gridSpan w:val="4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12"/>
                <w:szCs w:val="12"/>
              </w:rPr>
              <w:t> ст. 1 з 3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5245"/>
        <w:gridCol w:w="992"/>
        <w:gridCol w:w="1984"/>
        <w:gridCol w:w="425"/>
        <w:gridCol w:w="1134"/>
        <w:gridCol w:w="425"/>
      </w:tblGrid>
      <w:tr>
        <w:trPr>
          <w:trHeight w:hRule="exact" w:val="261.513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     за розрахунками із соціального страхування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1140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3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     за внутрішніми розрахунками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1145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3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     інша поточна дебіторська заборгованість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1150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3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Поточні фінансові інвестиції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1155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519.351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20"/>
                <w:szCs w:val="20"/>
              </w:rPr>
              <w:t> Грошові кошти та їх еквіваленти  розпорядників бюджетних коштів та державних цільових фондів у: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61.5129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8"/>
                <w:szCs w:val="18"/>
              </w:rPr>
              <w:t>      національній валюті, у тому числі в: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8"/>
                <w:szCs w:val="18"/>
              </w:rPr>
              <w:t> 1160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31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18"/>
                <w:szCs w:val="18"/>
              </w:rPr>
              <w:t>            касі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18"/>
                <w:szCs w:val="18"/>
              </w:rPr>
              <w:t> 1161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31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18"/>
                <w:szCs w:val="18"/>
              </w:rPr>
              <w:t>            казначействі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18"/>
                <w:szCs w:val="18"/>
              </w:rPr>
              <w:t> 1162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27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18"/>
                <w:szCs w:val="18"/>
              </w:rPr>
              <w:t>            установах банків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18"/>
                <w:szCs w:val="18"/>
              </w:rPr>
              <w:t> 1163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31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18"/>
                <w:szCs w:val="18"/>
              </w:rPr>
              <w:t>            дорозі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18"/>
                <w:szCs w:val="18"/>
              </w:rPr>
              <w:t> 1164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31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18"/>
                <w:szCs w:val="18"/>
              </w:rPr>
              <w:t>            іноземній валюті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18"/>
                <w:szCs w:val="18"/>
              </w:rPr>
              <w:t> 1165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85.6209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20"/>
                <w:szCs w:val="20"/>
              </w:rPr>
              <w:t> Кошти бюджетів та інших клієнтів на: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61.5131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     єдиному казначейському рахунку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1170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27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8"/>
                <w:szCs w:val="18"/>
              </w:rPr>
              <w:t>      рахунках в установах банків, у тому числі в: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8"/>
                <w:szCs w:val="18"/>
              </w:rPr>
              <w:t> 1175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31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18"/>
                <w:szCs w:val="18"/>
              </w:rPr>
              <w:t>      національній валюті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18"/>
                <w:szCs w:val="18"/>
              </w:rPr>
              <w:t> 1176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31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18"/>
                <w:szCs w:val="18"/>
              </w:rPr>
              <w:t>      іноземній валюті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18"/>
                <w:szCs w:val="18"/>
              </w:rPr>
              <w:t> 1177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31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Інші фінансові активи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1180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27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8"/>
                <w:szCs w:val="18"/>
              </w:rPr>
              <w:t> Усього за розділом ІІ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8"/>
                <w:szCs w:val="18"/>
              </w:rPr>
              <w:t> 1195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31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8"/>
                <w:szCs w:val="18"/>
              </w:rPr>
              <w:t> ІІІ. ВИТРАТИ МАЙБУТНІХ ПЕРІОДІВ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8"/>
                <w:szCs w:val="18"/>
              </w:rPr>
              <w:t> 1200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31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8"/>
                <w:szCs w:val="18"/>
              </w:rPr>
              <w:t> БАЛАНС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8"/>
                <w:szCs w:val="18"/>
              </w:rPr>
              <w:t> 1300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77.8299"/>
        </w:trPr>
        <w:tc>
          <w:tcPr>
            <w:tcW w:w="5244.7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84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84.5" w:type="dxa"/>
            <w:gridSpan w:val="3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694.575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55" w:lineRule="auto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2"/>
                <w:szCs w:val="22"/>
              </w:rPr>
              <w:t> ПАСИВ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55" w:lineRule="auto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2"/>
                <w:szCs w:val="22"/>
              </w:rPr>
              <w:t> Код рядка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55" w:lineRule="auto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2"/>
                <w:szCs w:val="22"/>
              </w:rPr>
              <w:t> На початок звітного періоду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55" w:lineRule="auto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2"/>
                <w:szCs w:val="22"/>
              </w:rPr>
              <w:t> На кінець звітного періоду</w:t>
            </w:r>
          </w:p>
        </w:tc>
      </w:tr>
      <w:tr>
        <w:trPr>
          <w:trHeight w:hRule="exact" w:val="277.8304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1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2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3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4</w:t>
            </w:r>
          </w:p>
        </w:tc>
      </w:tr>
      <w:tr>
        <w:trPr>
          <w:trHeight w:hRule="exact" w:val="285.6205"/>
        </w:trPr>
        <w:tc>
          <w:tcPr>
            <w:tcW w:w="10206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0"/>
                <w:szCs w:val="20"/>
              </w:rPr>
              <w:t> І. ВЛАСНИЙ КАПІТАЛ ТА ФІНАНСОВИЙ РЕЗУЛЬТАТ</w:t>
            </w:r>
          </w:p>
        </w:tc>
      </w:tr>
      <w:tr>
        <w:trPr>
          <w:trHeight w:hRule="exact" w:val="261.5131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Внесений капітал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1400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27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Капітал у дооцінках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1410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27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Фінансовий результат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1420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36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Капітал у підприємствах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1430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27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Резерви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1440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27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Цільове фінансування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1450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36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8"/>
                <w:szCs w:val="18"/>
              </w:rPr>
              <w:t> Усього за розділом І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8"/>
                <w:szCs w:val="18"/>
              </w:rPr>
              <w:t> 1495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85.6209"/>
        </w:trPr>
        <w:tc>
          <w:tcPr>
            <w:tcW w:w="10206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0"/>
                <w:szCs w:val="20"/>
              </w:rPr>
              <w:t> II. ЗОБОВ'ЯЗАННЯ</w:t>
            </w:r>
          </w:p>
        </w:tc>
      </w:tr>
      <w:tr>
        <w:trPr>
          <w:trHeight w:hRule="exact" w:val="285.6209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20"/>
                <w:szCs w:val="20"/>
              </w:rPr>
              <w:t> Довгострокові зобов’язання: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61.5127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     за цінними паперами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1500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36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     за кредитами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1510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27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     інші довгострокові зобов’язання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1520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27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Поточна заборгованість за довгостроковими зобов’язаннями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1530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85.6218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20"/>
                <w:szCs w:val="20"/>
              </w:rPr>
              <w:t> Поточні зобов’язання: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61.5127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     за платежами до бюджету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1540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27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     за розрахунками за товари, роботи, послуги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1545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36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     за кредитами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1550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27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     за одержаними авансами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1555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27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     за розрахунками з оплати праці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1560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36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     за розрахунками із соціального страхування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1565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27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     за внутрішніми розрахунками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1570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27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    інші поточні зобов’язання, з них: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1575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36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        за цінними паперами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1576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27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8"/>
                <w:szCs w:val="18"/>
              </w:rPr>
              <w:t> Усього за розділом ІІ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8"/>
                <w:szCs w:val="18"/>
              </w:rPr>
              <w:t> 1595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36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8"/>
                <w:szCs w:val="18"/>
              </w:rPr>
              <w:t> ІІІ. ЗАБЕЗПЕЧЕННЯ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8"/>
                <w:szCs w:val="18"/>
              </w:rPr>
              <w:t> 1600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1250.235"/>
        </w:trPr>
        <w:tc>
          <w:tcPr>
            <w:tcW w:w="5245" w:type="dxa"/>
          </w:tcPr>
          <w:p/>
        </w:tc>
        <w:tc>
          <w:tcPr>
            <w:tcW w:w="992" w:type="dxa"/>
          </w:tcPr>
          <w:p/>
        </w:tc>
        <w:tc>
          <w:tcPr>
            <w:tcW w:w="1984" w:type="dxa"/>
          </w:tcPr>
          <w:p/>
        </w:tc>
        <w:tc>
          <w:tcPr>
            <w:tcW w:w="425" w:type="dxa"/>
          </w:tcPr>
          <w:p/>
        </w:tc>
        <w:tc>
          <w:tcPr>
            <w:tcW w:w="1134" w:type="dxa"/>
            <w:tcBorders>
</w:tcBorders>
            <w:shd w:val="clear" w:color="#FFFFFF" w:fill="#FFFFFF"/>
            <w:vAlign w:val="top"/>
            <w:tcMar>
              <w:top w:w="0" w:type="dxa"/>
              <w:left w:w="4" w:type="dxa"/>
              <w:bottom w:w="0" w:type="dxa"/>
              <w:right w:w="4" w:type="dxa"/>
            </w:tcMar>
          </w:tcPr>
          <w:p>
            <w:r>
              <w:rPr>
                <w:noProof/>
              </w:rPr>
              <w:drawing>
                <wp:inline distT="0" distB="0" distL="0" distR="0">
                  <wp:extent cx="720000" cy="720000"/>
                  <wp:docPr id="2" name="2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/>
        </w:tc>
      </w:tr>
      <w:tr>
        <w:trPr>
          <w:trHeight w:hRule="exact" w:val="205.5066"/>
        </w:trPr>
        <w:tc>
          <w:tcPr>
            <w:tcW w:w="5245" w:type="dxa"/>
          </w:tcPr>
          <w:p/>
        </w:tc>
        <w:tc>
          <w:tcPr>
            <w:tcW w:w="992" w:type="dxa"/>
          </w:tcPr>
          <w:p/>
        </w:tc>
        <w:tc>
          <w:tcPr>
            <w:tcW w:w="1984" w:type="dxa"/>
          </w:tcPr>
          <w:p/>
        </w:tc>
        <w:tc>
          <w:tcPr>
            <w:tcW w:w="425" w:type="dxa"/>
          </w:tcPr>
          <w:p/>
        </w:tc>
        <w:tc>
          <w:tcPr>
            <w:tcW w:w="1134" w:type="dxa"/>
          </w:tcPr>
          <w:p/>
        </w:tc>
        <w:tc>
          <w:tcPr>
            <w:tcW w:w="425" w:type="dxa"/>
          </w:tcPr>
          <w:p/>
        </w:tc>
      </w:tr>
      <w:tr>
        <w:trPr>
          <w:trHeight w:hRule="exact" w:val="277.8304"/>
        </w:trPr>
        <w:tc>
          <w:tcPr>
            <w:tcW w:w="5244.75" w:type="dxa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12"/>
                <w:szCs w:val="12"/>
              </w:rPr>
              <w:t> 202300000036794760</w:t>
            </w:r>
          </w:p>
        </w:tc>
        <w:tc>
          <w:tcPr>
            <w:tcW w:w="992.25" w:type="dxa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05" w:lineRule="auto"/>
              <w:rPr>
                <w:sz w:val="9"/>
                <w:szCs w:val="9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9"/>
                <w:szCs w:val="9"/>
              </w:rPr>
              <w:t> АС  " Є-ЗВІТНІСТЬ "</w:t>
            </w:r>
          </w:p>
        </w:tc>
        <w:tc>
          <w:tcPr>
            <w:tcW w:w="1984.5" w:type="dxa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84.5" w:type="dxa"/>
            <w:gridSpan w:val="3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12"/>
                <w:szCs w:val="12"/>
              </w:rPr>
              <w:t> ст. 2 з 3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5245"/>
        <w:gridCol w:w="992"/>
        <w:gridCol w:w="1984"/>
        <w:gridCol w:w="425"/>
        <w:gridCol w:w="1134"/>
        <w:gridCol w:w="425"/>
      </w:tblGrid>
      <w:tr>
        <w:trPr>
          <w:trHeight w:hRule="exact" w:val="261.513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8"/>
                <w:szCs w:val="18"/>
              </w:rPr>
              <w:t> ІV. ДОХОДИ МАЙБУТНІХ ПЕРІОДІВ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8"/>
                <w:szCs w:val="18"/>
              </w:rPr>
              <w:t> 1700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3"/>
        </w:trPr>
        <w:tc>
          <w:tcPr>
            <w:tcW w:w="5244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8"/>
                <w:szCs w:val="18"/>
              </w:rPr>
              <w:t> БАЛАНС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8"/>
                <w:szCs w:val="18"/>
              </w:rPr>
              <w:t> 1800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77.83"/>
        </w:trPr>
        <w:tc>
          <w:tcPr>
            <w:tcW w:w="5244.75" w:type="dxa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84.5" w:type="dxa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84.5" w:type="dxa"/>
            <w:gridSpan w:val="3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77.83"/>
        </w:trPr>
        <w:tc>
          <w:tcPr>
            <w:tcW w:w="5244.75" w:type="dxa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84.5" w:type="dxa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84.5" w:type="dxa"/>
            <w:gridSpan w:val="3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77.83"/>
        </w:trPr>
        <w:tc>
          <w:tcPr>
            <w:tcW w:w="5244.75" w:type="dxa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Керівник (посадова особа)</w:t>
            </w:r>
          </w:p>
        </w:tc>
        <w:tc>
          <w:tcPr>
            <w:tcW w:w="992.25" w:type="dxa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3969" w:type="dxa"/>
            <w:gridSpan w:val="4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u w:val="single"/>
                <w:color w:val="#000000"/>
                <w:sz w:val="18"/>
                <w:szCs w:val="18"/>
              </w:rPr>
              <w:t> Андрій ЗАЛІВСЬКИЙ</w:t>
            </w:r>
          </w:p>
        </w:tc>
      </w:tr>
      <w:tr>
        <w:trPr>
          <w:trHeight w:hRule="exact" w:val="277.8299"/>
        </w:trPr>
        <w:tc>
          <w:tcPr>
            <w:tcW w:w="5244.75" w:type="dxa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84.5" w:type="dxa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84.5" w:type="dxa"/>
            <w:gridSpan w:val="3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694.5749"/>
        </w:trPr>
        <w:tc>
          <w:tcPr>
            <w:tcW w:w="5244.75" w:type="dxa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Головний бухгалтер (спеціаліст,</w:t>
            </w:r>
          </w:p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на якого покладено виконання</w:t>
            </w:r>
          </w:p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обов’язків бухгалтерської служби)</w:t>
            </w:r>
          </w:p>
        </w:tc>
        <w:tc>
          <w:tcPr>
            <w:tcW w:w="992.25" w:type="dxa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3969" w:type="dxa"/>
            <w:gridSpan w:val="4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u w:val="single"/>
                <w:color w:val="#000000"/>
                <w:sz w:val="18"/>
                <w:szCs w:val="18"/>
              </w:rPr>
              <w:t> Надія НАЗАРЧУК</w:t>
            </w:r>
          </w:p>
        </w:tc>
      </w:tr>
      <w:tr>
        <w:trPr>
          <w:trHeight w:hRule="exact" w:val="694.575"/>
        </w:trPr>
        <w:tc>
          <w:tcPr>
            <w:tcW w:w="5245" w:type="dxa"/>
          </w:tcPr>
          <w:p/>
        </w:tc>
        <w:tc>
          <w:tcPr>
            <w:tcW w:w="992" w:type="dxa"/>
          </w:tcPr>
          <w:p/>
        </w:tc>
        <w:tc>
          <w:tcPr>
            <w:tcW w:w="1984" w:type="dxa"/>
          </w:tcPr>
          <w:p/>
        </w:tc>
        <w:tc>
          <w:tcPr>
            <w:tcW w:w="425" w:type="dxa"/>
          </w:tcPr>
          <w:p/>
        </w:tc>
        <w:tc>
          <w:tcPr>
            <w:tcW w:w="1134" w:type="dxa"/>
          </w:tcPr>
          <w:p/>
        </w:tc>
        <w:tc>
          <w:tcPr>
            <w:tcW w:w="425" w:type="dxa"/>
          </w:tcPr>
          <w:p/>
        </w:tc>
      </w:tr>
      <w:tr>
        <w:trPr>
          <w:trHeight w:hRule="exact" w:val="1111.32"/>
        </w:trPr>
        <w:tc>
          <w:tcPr>
            <w:tcW w:w="5245" w:type="dxa"/>
          </w:tcPr>
          <w:p/>
        </w:tc>
        <w:tc>
          <w:tcPr>
            <w:tcW w:w="992" w:type="dxa"/>
          </w:tcPr>
          <w:p/>
        </w:tc>
        <w:tc>
          <w:tcPr>
            <w:tcW w:w="1984" w:type="dxa"/>
          </w:tcPr>
          <w:p/>
        </w:tc>
        <w:tc>
          <w:tcPr>
            <w:tcW w:w="425" w:type="dxa"/>
          </w:tcPr>
          <w:p/>
        </w:tc>
        <w:tc>
          <w:tcPr>
            <w:tcW w:w="1134" w:type="dxa"/>
            <w:tcBorders>
</w:tcBorders>
            <w:shd w:val="clear" w:color="#FFFFFF" w:fill="#FFFFFF"/>
            <w:vAlign w:val="top"/>
            <w:tcMar>
              <w:top w:w="0" w:type="dxa"/>
              <w:left w:w="4" w:type="dxa"/>
              <w:bottom w:w="0" w:type="dxa"/>
              <w:right w:w="4" w:type="dxa"/>
            </w:tcMar>
          </w:tcPr>
          <w:p>
            <w:r>
              <w:rPr>
                <w:noProof/>
              </w:rPr>
              <w:drawing>
                <wp:inline distT="0" distB="0" distL="0" distR="0">
                  <wp:extent cx="720000" cy="720000"/>
                  <wp:docPr id="3" name="3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3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/>
        </w:tc>
      </w:tr>
      <w:tr>
        <w:trPr>
          <w:trHeight w:hRule="exact" w:val="10979.14"/>
        </w:trPr>
        <w:tc>
          <w:tcPr>
            <w:tcW w:w="5245" w:type="dxa"/>
          </w:tcPr>
          <w:p/>
        </w:tc>
        <w:tc>
          <w:tcPr>
            <w:tcW w:w="992" w:type="dxa"/>
          </w:tcPr>
          <w:p/>
        </w:tc>
        <w:tc>
          <w:tcPr>
            <w:tcW w:w="1984" w:type="dxa"/>
          </w:tcPr>
          <w:p/>
        </w:tc>
        <w:tc>
          <w:tcPr>
            <w:tcW w:w="425" w:type="dxa"/>
          </w:tcPr>
          <w:p/>
        </w:tc>
        <w:tc>
          <w:tcPr>
            <w:tcW w:w="1134" w:type="dxa"/>
          </w:tcPr>
          <w:p/>
        </w:tc>
        <w:tc>
          <w:tcPr>
            <w:tcW w:w="425" w:type="dxa"/>
          </w:tcPr>
          <w:p/>
        </w:tc>
      </w:tr>
      <w:tr>
        <w:trPr>
          <w:trHeight w:hRule="exact" w:val="277.8304"/>
        </w:trPr>
        <w:tc>
          <w:tcPr>
            <w:tcW w:w="5244.75" w:type="dxa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12"/>
                <w:szCs w:val="12"/>
              </w:rPr>
              <w:t> 202300000036794760</w:t>
            </w:r>
          </w:p>
        </w:tc>
        <w:tc>
          <w:tcPr>
            <w:tcW w:w="992.25" w:type="dxa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05" w:lineRule="auto"/>
              <w:rPr>
                <w:sz w:val="9"/>
                <w:szCs w:val="9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9"/>
                <w:szCs w:val="9"/>
              </w:rPr>
              <w:t> АС  " Є-ЗВІТНІСТЬ "</w:t>
            </w:r>
          </w:p>
        </w:tc>
        <w:tc>
          <w:tcPr>
            <w:tcW w:w="1984.5" w:type="dxa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84.5" w:type="dxa"/>
            <w:gridSpan w:val="3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12"/>
                <w:szCs w:val="12"/>
              </w:rPr>
              <w:t> ст. 3 з 3</w:t>
            </w:r>
          </w:p>
        </w:tc>
      </w:tr>
    </w:tbl>
    <w:p/>
    <w:sectPr>
      <w:pgSz w:w="11907" w:h="16840"/>
      <w:pgMar w:top="567" w:right="567" w:bottom="54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31453"/>
    <w:rsid w:val="0002418B"/>
    <w:rsid w:val="001F0BC7"/>
    <w:rsid w:val="00D31453"/>
    <w:rsid w:val="00E20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
<Relationship Id="rId1" Type="http://schemas.openxmlformats.org/officeDocument/2006/relationships/settings" Target="settings.xml" />
<Relationship Id="rId2" Type="http://schemas.openxmlformats.org/officeDocument/2006/relationships/styles" Target="styles.xml" />
<Relationship Id="rId3" Type="http://schemas.openxmlformats.org/officeDocument/2006/relationships/fontTable" Target="fontTable.xml" />
<Relationship Id="rId11" Type="http://schemas.openxmlformats.org/officeDocument/2006/relationships/image" Target="media/image1.png" />
<Relationship Id="rId12" Type="http://schemas.openxmlformats.org/officeDocument/2006/relationships/image" Target="media/image2.png" />
<Relationship Id="rId13" Type="http://schemas.openxmlformats.org/officeDocument/2006/relationships/image" Target="media/image3.png" />
</Relationships>

</file>

<file path=docProps/app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2009-06-17T07:33:19Z</dcterms:created>
  <dc:title>Form_f1dc</dc:title>
  <dc:creator>FastReport.NET</dc:creator>
</cp:coreProperties>
</file>