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222"/>
        <w:gridCol w:w="2296"/>
        <w:gridCol w:w="925"/>
        <w:gridCol w:w="3196"/>
      </w:tblGrid>
      <w:tr w:rsidR="009342CE" w:rsidRPr="00761835" w:rsidTr="009342CE">
        <w:trPr>
          <w:trHeight w:val="1026"/>
        </w:trPr>
        <w:tc>
          <w:tcPr>
            <w:tcW w:w="9639" w:type="dxa"/>
            <w:gridSpan w:val="4"/>
          </w:tcPr>
          <w:p w:rsidR="009342CE" w:rsidRPr="00761835" w:rsidRDefault="009342CE" w:rsidP="00111B54">
            <w:pPr>
              <w:pStyle w:val="aa"/>
              <w:spacing w:line="360" w:lineRule="auto"/>
              <w:rPr>
                <w:rFonts w:eastAsiaTheme="minorHAnsi"/>
                <w:lang w:eastAsia="en-US"/>
              </w:rPr>
            </w:pPr>
            <w:bookmarkStart w:id="0" w:name="_GoBack"/>
            <w:r w:rsidRPr="00761835">
              <w:rPr>
                <w:rFonts w:eastAsiaTheme="minorHAnsi"/>
                <w:noProof/>
                <w:lang w:eastAsia="uk-UA"/>
              </w:rPr>
              <w:drawing>
                <wp:inline distT="0" distB="0" distL="0" distR="0" wp14:anchorId="4260E1DB" wp14:editId="19C57823">
                  <wp:extent cx="457200" cy="6400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40080"/>
                          </a:xfrm>
                          <a:prstGeom prst="rect">
                            <a:avLst/>
                          </a:prstGeom>
                          <a:noFill/>
                          <a:ln>
                            <a:noFill/>
                          </a:ln>
                        </pic:spPr>
                      </pic:pic>
                    </a:graphicData>
                  </a:graphic>
                </wp:inline>
              </w:drawing>
            </w:r>
          </w:p>
          <w:p w:rsidR="009342CE" w:rsidRPr="00761835" w:rsidRDefault="009342CE" w:rsidP="00111B54">
            <w:pPr>
              <w:pStyle w:val="aa"/>
              <w:rPr>
                <w:rFonts w:eastAsiaTheme="minorHAnsi"/>
                <w:b/>
                <w:lang w:eastAsia="en-US"/>
              </w:rPr>
            </w:pPr>
            <w:r w:rsidRPr="00761835">
              <w:rPr>
                <w:rFonts w:eastAsiaTheme="minorHAnsi"/>
                <w:b/>
                <w:lang w:eastAsia="en-US"/>
              </w:rPr>
              <w:t>ЧЕРВОНОГРАДСЬКА МIСЬКА РАДА</w:t>
            </w:r>
          </w:p>
          <w:p w:rsidR="009342CE" w:rsidRPr="00761835" w:rsidRDefault="009342CE" w:rsidP="00111B54">
            <w:pPr>
              <w:pStyle w:val="aa"/>
              <w:rPr>
                <w:rFonts w:eastAsiaTheme="minorHAnsi"/>
                <w:b/>
                <w:lang w:eastAsia="en-US"/>
              </w:rPr>
            </w:pPr>
            <w:r w:rsidRPr="00761835">
              <w:rPr>
                <w:rFonts w:eastAsiaTheme="minorHAnsi"/>
                <w:b/>
                <w:lang w:eastAsia="en-US"/>
              </w:rPr>
              <w:t xml:space="preserve"> ЧЕРВОНОГРАДСЬКОГО РАЙОНУ</w:t>
            </w:r>
          </w:p>
          <w:p w:rsidR="009342CE" w:rsidRPr="00761835" w:rsidRDefault="009342CE" w:rsidP="00111B54">
            <w:pPr>
              <w:pStyle w:val="aa"/>
              <w:rPr>
                <w:rFonts w:eastAsiaTheme="minorHAnsi"/>
                <w:b/>
                <w:lang w:eastAsia="en-US"/>
              </w:rPr>
            </w:pPr>
            <w:r w:rsidRPr="00761835">
              <w:rPr>
                <w:rFonts w:eastAsiaTheme="minorHAnsi"/>
                <w:b/>
                <w:lang w:eastAsia="en-US"/>
              </w:rPr>
              <w:t>Львівської області</w:t>
            </w:r>
          </w:p>
          <w:p w:rsidR="009342CE" w:rsidRPr="00761835" w:rsidRDefault="00DC5820" w:rsidP="00111B54">
            <w:pPr>
              <w:spacing w:line="360" w:lineRule="auto"/>
              <w:jc w:val="center"/>
              <w:rPr>
                <w:rFonts w:ascii="Times New Roman" w:hAnsi="Times New Roman" w:cs="Times New Roman"/>
                <w:b/>
                <w:sz w:val="28"/>
                <w:szCs w:val="28"/>
              </w:rPr>
            </w:pPr>
            <w:r w:rsidRPr="00DC5820">
              <w:rPr>
                <w:rFonts w:ascii="Times New Roman" w:hAnsi="Times New Roman" w:cs="Times New Roman"/>
                <w:b/>
                <w:bCs/>
                <w:sz w:val="28"/>
                <w:szCs w:val="28"/>
              </w:rPr>
              <w:t>Шістнадцята</w:t>
            </w:r>
            <w:r w:rsidR="009342CE" w:rsidRPr="00761835">
              <w:rPr>
                <w:rFonts w:ascii="Times New Roman" w:hAnsi="Times New Roman" w:cs="Times New Roman"/>
                <w:b/>
                <w:sz w:val="28"/>
                <w:szCs w:val="28"/>
              </w:rPr>
              <w:t xml:space="preserve"> сесiя восьмого скликання</w:t>
            </w:r>
          </w:p>
          <w:p w:rsidR="009342CE" w:rsidRPr="00761835" w:rsidRDefault="009342CE" w:rsidP="00111B54">
            <w:pPr>
              <w:jc w:val="center"/>
              <w:rPr>
                <w:rFonts w:ascii="Times New Roman" w:hAnsi="Times New Roman" w:cs="Times New Roman"/>
                <w:b/>
                <w:sz w:val="28"/>
                <w:szCs w:val="28"/>
              </w:rPr>
            </w:pPr>
            <w:r w:rsidRPr="00761835">
              <w:rPr>
                <w:rFonts w:ascii="Times New Roman" w:hAnsi="Times New Roman" w:cs="Times New Roman"/>
                <w:b/>
                <w:sz w:val="28"/>
                <w:szCs w:val="28"/>
              </w:rPr>
              <w:t>Р I Ш Е Н Н Я</w:t>
            </w:r>
          </w:p>
        </w:tc>
      </w:tr>
      <w:tr w:rsidR="009342CE" w:rsidRPr="00761835" w:rsidTr="009342CE">
        <w:tc>
          <w:tcPr>
            <w:tcW w:w="3222" w:type="dxa"/>
          </w:tcPr>
          <w:p w:rsidR="009342CE" w:rsidRPr="00761835" w:rsidRDefault="009342CE" w:rsidP="00111B54">
            <w:pPr>
              <w:rPr>
                <w:rFonts w:ascii="Times New Roman" w:hAnsi="Times New Roman" w:cs="Times New Roman"/>
                <w:sz w:val="28"/>
                <w:szCs w:val="28"/>
              </w:rPr>
            </w:pPr>
          </w:p>
        </w:tc>
        <w:tc>
          <w:tcPr>
            <w:tcW w:w="3221" w:type="dxa"/>
            <w:gridSpan w:val="2"/>
          </w:tcPr>
          <w:p w:rsidR="009342CE" w:rsidRPr="00761835" w:rsidRDefault="009342CE" w:rsidP="00111B54">
            <w:pPr>
              <w:pStyle w:val="1"/>
              <w:jc w:val="left"/>
              <w:rPr>
                <w:rFonts w:eastAsiaTheme="minorHAnsi"/>
                <w:sz w:val="28"/>
                <w:szCs w:val="28"/>
                <w:lang w:eastAsia="en-US"/>
              </w:rPr>
            </w:pPr>
          </w:p>
        </w:tc>
        <w:tc>
          <w:tcPr>
            <w:tcW w:w="3196" w:type="dxa"/>
          </w:tcPr>
          <w:p w:rsidR="009342CE" w:rsidRPr="00761835" w:rsidRDefault="009342CE" w:rsidP="00111B54">
            <w:pPr>
              <w:jc w:val="center"/>
              <w:rPr>
                <w:rFonts w:ascii="Times New Roman" w:hAnsi="Times New Roman" w:cs="Times New Roman"/>
                <w:sz w:val="28"/>
                <w:szCs w:val="28"/>
              </w:rPr>
            </w:pPr>
          </w:p>
        </w:tc>
      </w:tr>
      <w:tr w:rsidR="009342CE" w:rsidRPr="00761835" w:rsidTr="009342CE">
        <w:tc>
          <w:tcPr>
            <w:tcW w:w="3222" w:type="dxa"/>
          </w:tcPr>
          <w:p w:rsidR="009342CE" w:rsidRPr="00761835" w:rsidRDefault="009733CD" w:rsidP="00111B54">
            <w:pPr>
              <w:rPr>
                <w:rFonts w:ascii="Times New Roman" w:hAnsi="Times New Roman" w:cs="Times New Roman"/>
                <w:sz w:val="28"/>
                <w:szCs w:val="28"/>
              </w:rPr>
            </w:pPr>
            <w:r>
              <w:rPr>
                <w:rFonts w:ascii="Times New Roman" w:hAnsi="Times New Roman" w:cs="Times New Roman"/>
                <w:sz w:val="28"/>
                <w:szCs w:val="28"/>
              </w:rPr>
              <w:t>24.03.2022</w:t>
            </w:r>
          </w:p>
        </w:tc>
        <w:tc>
          <w:tcPr>
            <w:tcW w:w="3221" w:type="dxa"/>
            <w:gridSpan w:val="2"/>
          </w:tcPr>
          <w:p w:rsidR="009342CE" w:rsidRPr="00761835" w:rsidRDefault="009342CE" w:rsidP="00111B54">
            <w:pPr>
              <w:jc w:val="center"/>
              <w:rPr>
                <w:rFonts w:ascii="Times New Roman" w:hAnsi="Times New Roman" w:cs="Times New Roman"/>
                <w:sz w:val="28"/>
                <w:szCs w:val="28"/>
              </w:rPr>
            </w:pPr>
            <w:r w:rsidRPr="00761835">
              <w:rPr>
                <w:rFonts w:ascii="Times New Roman" w:hAnsi="Times New Roman" w:cs="Times New Roman"/>
                <w:sz w:val="28"/>
                <w:szCs w:val="28"/>
              </w:rPr>
              <w:t>м.Червоноград</w:t>
            </w:r>
          </w:p>
        </w:tc>
        <w:tc>
          <w:tcPr>
            <w:tcW w:w="3196" w:type="dxa"/>
          </w:tcPr>
          <w:p w:rsidR="009342CE" w:rsidRPr="00761835" w:rsidRDefault="009342CE" w:rsidP="009733CD">
            <w:pPr>
              <w:rPr>
                <w:rFonts w:ascii="Times New Roman" w:hAnsi="Times New Roman" w:cs="Times New Roman"/>
                <w:sz w:val="28"/>
                <w:szCs w:val="28"/>
              </w:rPr>
            </w:pPr>
            <w:r>
              <w:rPr>
                <w:rFonts w:ascii="Times New Roman" w:hAnsi="Times New Roman" w:cs="Times New Roman"/>
                <w:sz w:val="28"/>
                <w:szCs w:val="28"/>
              </w:rPr>
              <w:t xml:space="preserve">      </w:t>
            </w:r>
            <w:r w:rsidRPr="00761835">
              <w:rPr>
                <w:rFonts w:ascii="Times New Roman" w:hAnsi="Times New Roman" w:cs="Times New Roman"/>
                <w:sz w:val="28"/>
                <w:szCs w:val="28"/>
              </w:rPr>
              <w:t xml:space="preserve">  №</w:t>
            </w:r>
            <w:r w:rsidR="009733CD">
              <w:rPr>
                <w:rFonts w:ascii="Times New Roman" w:hAnsi="Times New Roman" w:cs="Times New Roman"/>
                <w:sz w:val="28"/>
                <w:szCs w:val="28"/>
              </w:rPr>
              <w:t>1227</w:t>
            </w:r>
          </w:p>
        </w:tc>
      </w:tr>
      <w:tr w:rsidR="009342CE" w:rsidRPr="00761835" w:rsidTr="009342CE">
        <w:tc>
          <w:tcPr>
            <w:tcW w:w="3222" w:type="dxa"/>
          </w:tcPr>
          <w:p w:rsidR="009342CE" w:rsidRPr="00761835" w:rsidRDefault="009342CE" w:rsidP="00111B54">
            <w:pPr>
              <w:rPr>
                <w:rFonts w:ascii="Times New Roman" w:hAnsi="Times New Roman" w:cs="Times New Roman"/>
                <w:sz w:val="28"/>
                <w:szCs w:val="28"/>
              </w:rPr>
            </w:pPr>
          </w:p>
        </w:tc>
        <w:tc>
          <w:tcPr>
            <w:tcW w:w="3221" w:type="dxa"/>
            <w:gridSpan w:val="2"/>
          </w:tcPr>
          <w:p w:rsidR="009342CE" w:rsidRPr="00761835" w:rsidRDefault="009342CE" w:rsidP="00111B54">
            <w:pPr>
              <w:jc w:val="center"/>
              <w:rPr>
                <w:rFonts w:ascii="Times New Roman" w:hAnsi="Times New Roman" w:cs="Times New Roman"/>
                <w:sz w:val="28"/>
                <w:szCs w:val="28"/>
              </w:rPr>
            </w:pPr>
          </w:p>
        </w:tc>
        <w:tc>
          <w:tcPr>
            <w:tcW w:w="3196" w:type="dxa"/>
          </w:tcPr>
          <w:p w:rsidR="009342CE" w:rsidRPr="00761835" w:rsidRDefault="009342CE" w:rsidP="00111B54">
            <w:pPr>
              <w:jc w:val="center"/>
              <w:rPr>
                <w:rFonts w:ascii="Times New Roman" w:hAnsi="Times New Roman" w:cs="Times New Roman"/>
                <w:sz w:val="28"/>
                <w:szCs w:val="28"/>
              </w:rPr>
            </w:pPr>
          </w:p>
        </w:tc>
      </w:tr>
      <w:tr w:rsidR="009342CE" w:rsidRPr="00761835" w:rsidTr="009342CE">
        <w:trPr>
          <w:trHeight w:val="431"/>
        </w:trPr>
        <w:tc>
          <w:tcPr>
            <w:tcW w:w="5518" w:type="dxa"/>
            <w:gridSpan w:val="2"/>
          </w:tcPr>
          <w:p w:rsidR="009342CE" w:rsidRDefault="00DC5820" w:rsidP="00111B54">
            <w:pPr>
              <w:rPr>
                <w:rFonts w:ascii="Times New Roman" w:hAnsi="Times New Roman" w:cs="Times New Roman"/>
                <w:b/>
                <w:sz w:val="28"/>
                <w:szCs w:val="28"/>
              </w:rPr>
            </w:pPr>
            <w:r>
              <w:rPr>
                <w:rFonts w:ascii="Times New Roman" w:hAnsi="Times New Roman" w:cs="Times New Roman"/>
                <w:b/>
                <w:sz w:val="28"/>
                <w:szCs w:val="28"/>
              </w:rPr>
              <w:t xml:space="preserve">Про внесення змін до рішення Червоноградської міської ради №21 від 10.12.2020 року </w:t>
            </w:r>
            <w:r w:rsidR="009342CE" w:rsidRPr="00761835">
              <w:rPr>
                <w:rFonts w:ascii="Times New Roman" w:hAnsi="Times New Roman" w:cs="Times New Roman"/>
                <w:b/>
                <w:sz w:val="28"/>
                <w:szCs w:val="28"/>
              </w:rPr>
              <w:t xml:space="preserve"> </w:t>
            </w:r>
          </w:p>
          <w:p w:rsidR="009342CE" w:rsidRPr="00761835" w:rsidRDefault="009342CE" w:rsidP="00111B54">
            <w:pPr>
              <w:rPr>
                <w:rFonts w:ascii="Times New Roman" w:hAnsi="Times New Roman" w:cs="Times New Roman"/>
                <w:b/>
                <w:sz w:val="28"/>
                <w:szCs w:val="28"/>
              </w:rPr>
            </w:pPr>
          </w:p>
        </w:tc>
        <w:tc>
          <w:tcPr>
            <w:tcW w:w="925" w:type="dxa"/>
          </w:tcPr>
          <w:p w:rsidR="009342CE" w:rsidRPr="00761835" w:rsidRDefault="009342CE" w:rsidP="00111B54">
            <w:pPr>
              <w:jc w:val="center"/>
              <w:rPr>
                <w:rFonts w:ascii="Times New Roman" w:hAnsi="Times New Roman" w:cs="Times New Roman"/>
                <w:sz w:val="28"/>
                <w:szCs w:val="28"/>
              </w:rPr>
            </w:pPr>
          </w:p>
          <w:p w:rsidR="009342CE" w:rsidRPr="00761835" w:rsidRDefault="009342CE" w:rsidP="00111B54">
            <w:pPr>
              <w:jc w:val="center"/>
              <w:rPr>
                <w:rFonts w:ascii="Times New Roman" w:hAnsi="Times New Roman" w:cs="Times New Roman"/>
                <w:sz w:val="28"/>
                <w:szCs w:val="28"/>
              </w:rPr>
            </w:pPr>
          </w:p>
        </w:tc>
        <w:tc>
          <w:tcPr>
            <w:tcW w:w="3196" w:type="dxa"/>
          </w:tcPr>
          <w:p w:rsidR="009342CE" w:rsidRPr="00761835" w:rsidRDefault="009342CE" w:rsidP="00111B54">
            <w:pPr>
              <w:jc w:val="center"/>
              <w:rPr>
                <w:rFonts w:ascii="Times New Roman" w:hAnsi="Times New Roman" w:cs="Times New Roman"/>
                <w:sz w:val="28"/>
                <w:szCs w:val="28"/>
              </w:rPr>
            </w:pPr>
          </w:p>
        </w:tc>
      </w:tr>
    </w:tbl>
    <w:p w:rsidR="009342CE" w:rsidRPr="00761835" w:rsidRDefault="009342CE" w:rsidP="009342CE">
      <w:pPr>
        <w:ind w:firstLine="708"/>
        <w:jc w:val="both"/>
        <w:rPr>
          <w:rFonts w:ascii="Times New Roman" w:hAnsi="Times New Roman" w:cs="Times New Roman"/>
          <w:sz w:val="28"/>
          <w:szCs w:val="28"/>
        </w:rPr>
      </w:pPr>
      <w:r w:rsidRPr="00761835">
        <w:rPr>
          <w:rFonts w:ascii="Times New Roman" w:hAnsi="Times New Roman" w:cs="Times New Roman"/>
          <w:sz w:val="28"/>
          <w:szCs w:val="28"/>
        </w:rPr>
        <w:t xml:space="preserve">Керуючись </w:t>
      </w:r>
      <w:r w:rsidR="00DC5820">
        <w:rPr>
          <w:rFonts w:ascii="Times New Roman" w:hAnsi="Times New Roman" w:cs="Times New Roman"/>
          <w:sz w:val="28"/>
          <w:szCs w:val="28"/>
        </w:rPr>
        <w:t>ст. 26 Закону</w:t>
      </w:r>
      <w:r w:rsidRPr="00761835">
        <w:rPr>
          <w:rFonts w:ascii="Times New Roman" w:hAnsi="Times New Roman" w:cs="Times New Roman"/>
          <w:sz w:val="28"/>
          <w:szCs w:val="28"/>
        </w:rPr>
        <w:t xml:space="preserve"> України «Про місцеве самоврядування в Україні»,  Законом Укр</w:t>
      </w:r>
      <w:r w:rsidR="00DC5820">
        <w:rPr>
          <w:rFonts w:ascii="Times New Roman" w:hAnsi="Times New Roman" w:cs="Times New Roman"/>
          <w:sz w:val="28"/>
          <w:szCs w:val="28"/>
        </w:rPr>
        <w:t>аїни «</w:t>
      </w:r>
      <w:r w:rsidR="00DC5820" w:rsidRPr="00DC5820">
        <w:rPr>
          <w:rFonts w:ascii="Times New Roman" w:hAnsi="Times New Roman" w:cs="Times New Roman"/>
          <w:sz w:val="28"/>
          <w:szCs w:val="28"/>
        </w:rPr>
        <w:t>Про засади державної регуляторної політики у сфері господарської діяльності</w:t>
      </w:r>
      <w:r>
        <w:rPr>
          <w:rFonts w:ascii="Times New Roman" w:hAnsi="Times New Roman" w:cs="Times New Roman"/>
          <w:sz w:val="28"/>
          <w:szCs w:val="28"/>
        </w:rPr>
        <w:t>»,</w:t>
      </w:r>
      <w:r w:rsidR="00DC5820">
        <w:rPr>
          <w:rFonts w:ascii="Times New Roman" w:hAnsi="Times New Roman" w:cs="Times New Roman"/>
          <w:sz w:val="28"/>
          <w:szCs w:val="28"/>
        </w:rPr>
        <w:t xml:space="preserve"> </w:t>
      </w:r>
      <w:r>
        <w:rPr>
          <w:rFonts w:ascii="Times New Roman" w:hAnsi="Times New Roman" w:cs="Times New Roman"/>
          <w:sz w:val="28"/>
          <w:szCs w:val="28"/>
        </w:rPr>
        <w:t xml:space="preserve"> Червоноградська міська рада </w:t>
      </w:r>
    </w:p>
    <w:p w:rsidR="009342CE" w:rsidRPr="00761835" w:rsidRDefault="009342CE" w:rsidP="009342CE">
      <w:pPr>
        <w:rPr>
          <w:rFonts w:ascii="Times New Roman" w:hAnsi="Times New Roman" w:cs="Times New Roman"/>
          <w:sz w:val="28"/>
          <w:szCs w:val="28"/>
        </w:rPr>
      </w:pPr>
      <w:r w:rsidRPr="00761835">
        <w:rPr>
          <w:rFonts w:ascii="Times New Roman" w:hAnsi="Times New Roman" w:cs="Times New Roman"/>
          <w:sz w:val="28"/>
          <w:szCs w:val="28"/>
        </w:rPr>
        <w:t>ВИРIШИЛА:</w:t>
      </w:r>
    </w:p>
    <w:p w:rsidR="009342CE" w:rsidRPr="00DC5820" w:rsidRDefault="009342CE" w:rsidP="00DC5820">
      <w:pPr>
        <w:numPr>
          <w:ilvl w:val="0"/>
          <w:numId w:val="1"/>
        </w:numPr>
        <w:spacing w:after="0" w:line="240" w:lineRule="auto"/>
        <w:jc w:val="both"/>
        <w:rPr>
          <w:rFonts w:ascii="Times New Roman" w:hAnsi="Times New Roman" w:cs="Times New Roman"/>
          <w:sz w:val="28"/>
          <w:szCs w:val="28"/>
        </w:rPr>
      </w:pPr>
      <w:r w:rsidRPr="00DC5820">
        <w:rPr>
          <w:rFonts w:ascii="Times New Roman" w:hAnsi="Times New Roman" w:cs="Times New Roman"/>
          <w:sz w:val="28"/>
          <w:szCs w:val="28"/>
        </w:rPr>
        <w:t>Затвердити Положення «</w:t>
      </w:r>
      <w:r w:rsidR="00DC5820" w:rsidRPr="00DC5820">
        <w:rPr>
          <w:rFonts w:ascii="Times New Roman" w:hAnsi="Times New Roman" w:cs="Times New Roman"/>
          <w:bCs/>
          <w:sz w:val="28"/>
          <w:szCs w:val="28"/>
        </w:rPr>
        <w:t>Про постійні депутатські комісії  Червоноградської міської ради</w:t>
      </w:r>
      <w:r w:rsidR="00DC5820" w:rsidRPr="00DC5820">
        <w:rPr>
          <w:rFonts w:ascii="Times New Roman" w:hAnsi="Times New Roman" w:cs="Times New Roman"/>
          <w:sz w:val="28"/>
          <w:szCs w:val="28"/>
        </w:rPr>
        <w:t> </w:t>
      </w:r>
      <w:r w:rsidR="00DC5820" w:rsidRPr="00DC5820">
        <w:rPr>
          <w:rFonts w:ascii="Times New Roman" w:hAnsi="Times New Roman" w:cs="Times New Roman"/>
          <w:bCs/>
          <w:sz w:val="28"/>
          <w:szCs w:val="28"/>
        </w:rPr>
        <w:t>восьмого  скликання</w:t>
      </w:r>
      <w:r w:rsidRPr="00DC5820">
        <w:rPr>
          <w:rFonts w:ascii="Times New Roman" w:hAnsi="Times New Roman" w:cs="Times New Roman"/>
          <w:sz w:val="28"/>
          <w:szCs w:val="28"/>
        </w:rPr>
        <w:t>»</w:t>
      </w:r>
      <w:r w:rsidR="002868C4">
        <w:rPr>
          <w:rFonts w:ascii="Times New Roman" w:hAnsi="Times New Roman" w:cs="Times New Roman"/>
          <w:sz w:val="28"/>
          <w:szCs w:val="28"/>
        </w:rPr>
        <w:t xml:space="preserve"> в новій редакції</w:t>
      </w:r>
      <w:r w:rsidRPr="00DC5820">
        <w:rPr>
          <w:rFonts w:ascii="Times New Roman" w:hAnsi="Times New Roman" w:cs="Times New Roman"/>
          <w:sz w:val="28"/>
          <w:szCs w:val="28"/>
        </w:rPr>
        <w:t xml:space="preserve">, що додається. </w:t>
      </w:r>
    </w:p>
    <w:p w:rsidR="009342CE" w:rsidRPr="00761835" w:rsidRDefault="009342CE" w:rsidP="009342CE">
      <w:pPr>
        <w:numPr>
          <w:ilvl w:val="0"/>
          <w:numId w:val="1"/>
        </w:numPr>
        <w:spacing w:after="0" w:line="240" w:lineRule="auto"/>
        <w:jc w:val="both"/>
        <w:rPr>
          <w:rFonts w:ascii="Times New Roman" w:hAnsi="Times New Roman" w:cs="Times New Roman"/>
          <w:sz w:val="28"/>
          <w:szCs w:val="28"/>
        </w:rPr>
      </w:pPr>
      <w:r w:rsidRPr="00761835">
        <w:rPr>
          <w:rFonts w:ascii="Times New Roman" w:hAnsi="Times New Roman" w:cs="Times New Roman"/>
          <w:sz w:val="28"/>
          <w:szCs w:val="28"/>
        </w:rPr>
        <w:t>Контроль за виконанням рішення покласти на Постійну депутатську комісію з питань депутатської діяльності,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 (Майданович С.В.)</w:t>
      </w:r>
    </w:p>
    <w:p w:rsidR="009342CE" w:rsidRPr="00761835" w:rsidRDefault="009342CE" w:rsidP="009342CE">
      <w:pPr>
        <w:ind w:left="1065"/>
        <w:jc w:val="both"/>
        <w:rPr>
          <w:rFonts w:ascii="Times New Roman" w:hAnsi="Times New Roman" w:cs="Times New Roman"/>
          <w:sz w:val="28"/>
          <w:szCs w:val="28"/>
        </w:rPr>
      </w:pPr>
    </w:p>
    <w:p w:rsidR="009342CE" w:rsidRPr="00761835" w:rsidRDefault="009342CE" w:rsidP="009342CE">
      <w:pPr>
        <w:rPr>
          <w:rFonts w:ascii="Times New Roman" w:hAnsi="Times New Roman" w:cs="Times New Roman"/>
          <w:sz w:val="28"/>
          <w:szCs w:val="28"/>
        </w:rPr>
      </w:pPr>
    </w:p>
    <w:p w:rsidR="009342CE" w:rsidRPr="00761835" w:rsidRDefault="009342CE" w:rsidP="009342CE">
      <w:pPr>
        <w:rPr>
          <w:rFonts w:ascii="Times New Roman" w:hAnsi="Times New Roman" w:cs="Times New Roman"/>
          <w:sz w:val="28"/>
          <w:szCs w:val="28"/>
        </w:rPr>
      </w:pPr>
      <w:r w:rsidRPr="00761835">
        <w:rPr>
          <w:rFonts w:ascii="Times New Roman" w:hAnsi="Times New Roman" w:cs="Times New Roman"/>
          <w:sz w:val="28"/>
          <w:szCs w:val="28"/>
        </w:rPr>
        <w:t xml:space="preserve">Мiський голова                                                                 </w:t>
      </w:r>
      <w:r>
        <w:rPr>
          <w:rFonts w:ascii="Times New Roman" w:hAnsi="Times New Roman" w:cs="Times New Roman"/>
          <w:sz w:val="28"/>
          <w:szCs w:val="28"/>
        </w:rPr>
        <w:t xml:space="preserve">   </w:t>
      </w:r>
      <w:r w:rsidRPr="00761835">
        <w:rPr>
          <w:rFonts w:ascii="Times New Roman" w:hAnsi="Times New Roman" w:cs="Times New Roman"/>
          <w:sz w:val="28"/>
          <w:szCs w:val="28"/>
        </w:rPr>
        <w:t xml:space="preserve">    Андрій ЗАЛIВСЬКИЙ</w:t>
      </w:r>
    </w:p>
    <w:p w:rsidR="009342CE" w:rsidRPr="00761835" w:rsidRDefault="009342CE" w:rsidP="009342CE">
      <w:pPr>
        <w:rPr>
          <w:rFonts w:ascii="Times New Roman" w:hAnsi="Times New Roman" w:cs="Times New Roman"/>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p w:rsidR="009342CE" w:rsidRDefault="009342CE" w:rsidP="009342CE">
      <w:pPr>
        <w:jc w:val="center"/>
        <w:rPr>
          <w:b/>
          <w:sz w:val="28"/>
          <w:szCs w:val="28"/>
        </w:rPr>
      </w:pPr>
    </w:p>
    <w:tbl>
      <w:tblPr>
        <w:tblStyle w:val="a3"/>
        <w:tblpPr w:leftFromText="180" w:rightFromText="180" w:vertAnchor="page" w:horzAnchor="margin" w:tblpY="99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81"/>
      </w:tblGrid>
      <w:tr w:rsidR="009342CE" w:rsidTr="002868C4">
        <w:tc>
          <w:tcPr>
            <w:tcW w:w="4248" w:type="dxa"/>
          </w:tcPr>
          <w:p w:rsidR="009342CE" w:rsidRDefault="009342CE" w:rsidP="002868C4">
            <w:pPr>
              <w:jc w:val="both"/>
              <w:rPr>
                <w:rFonts w:ascii="Times New Roman" w:hAnsi="Times New Roman" w:cs="Times New Roman"/>
                <w:sz w:val="28"/>
                <w:szCs w:val="28"/>
              </w:rPr>
            </w:pPr>
            <w:r>
              <w:rPr>
                <w:rFonts w:ascii="Times New Roman" w:hAnsi="Times New Roman" w:cs="Times New Roman"/>
                <w:sz w:val="28"/>
                <w:szCs w:val="28"/>
              </w:rPr>
              <w:t>Секретар ради</w:t>
            </w:r>
          </w:p>
        </w:tc>
        <w:tc>
          <w:tcPr>
            <w:tcW w:w="5381" w:type="dxa"/>
          </w:tcPr>
          <w:p w:rsidR="009342CE" w:rsidRDefault="009342CE" w:rsidP="002868C4">
            <w:pPr>
              <w:jc w:val="both"/>
              <w:rPr>
                <w:rFonts w:ascii="Times New Roman" w:hAnsi="Times New Roman" w:cs="Times New Roman"/>
                <w:sz w:val="28"/>
                <w:szCs w:val="28"/>
              </w:rPr>
            </w:pPr>
            <w:r>
              <w:rPr>
                <w:rFonts w:ascii="Times New Roman" w:hAnsi="Times New Roman" w:cs="Times New Roman"/>
                <w:sz w:val="28"/>
                <w:szCs w:val="28"/>
              </w:rPr>
              <w:t xml:space="preserve">                                 Олександр ГРАСУЛОВ</w:t>
            </w:r>
          </w:p>
          <w:p w:rsidR="009342CE" w:rsidRDefault="009342CE" w:rsidP="002868C4">
            <w:pPr>
              <w:jc w:val="both"/>
              <w:rPr>
                <w:rFonts w:ascii="Times New Roman" w:hAnsi="Times New Roman" w:cs="Times New Roman"/>
                <w:sz w:val="28"/>
                <w:szCs w:val="28"/>
              </w:rPr>
            </w:pPr>
          </w:p>
          <w:p w:rsidR="009342CE" w:rsidRDefault="009342CE" w:rsidP="002868C4">
            <w:pPr>
              <w:jc w:val="both"/>
              <w:rPr>
                <w:rFonts w:ascii="Times New Roman" w:hAnsi="Times New Roman" w:cs="Times New Roman"/>
                <w:sz w:val="28"/>
                <w:szCs w:val="28"/>
              </w:rPr>
            </w:pPr>
          </w:p>
        </w:tc>
      </w:tr>
      <w:tr w:rsidR="009342CE" w:rsidTr="002868C4">
        <w:tc>
          <w:tcPr>
            <w:tcW w:w="4248" w:type="dxa"/>
          </w:tcPr>
          <w:p w:rsidR="009342CE" w:rsidRDefault="009342CE" w:rsidP="002868C4">
            <w:pPr>
              <w:jc w:val="both"/>
              <w:rPr>
                <w:rFonts w:ascii="Times New Roman" w:hAnsi="Times New Roman" w:cs="Times New Roman"/>
                <w:sz w:val="28"/>
                <w:szCs w:val="28"/>
              </w:rPr>
            </w:pPr>
            <w:r>
              <w:rPr>
                <w:rFonts w:ascii="Times New Roman" w:hAnsi="Times New Roman" w:cs="Times New Roman"/>
                <w:sz w:val="28"/>
                <w:szCs w:val="28"/>
              </w:rPr>
              <w:t>Голова постійної депутатської комісії з питань депутатської діяльності,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w:t>
            </w:r>
          </w:p>
          <w:p w:rsidR="009342CE" w:rsidRDefault="009342CE" w:rsidP="002868C4">
            <w:pPr>
              <w:jc w:val="both"/>
              <w:rPr>
                <w:rFonts w:ascii="Times New Roman" w:hAnsi="Times New Roman" w:cs="Times New Roman"/>
                <w:sz w:val="28"/>
                <w:szCs w:val="28"/>
              </w:rPr>
            </w:pPr>
          </w:p>
          <w:p w:rsidR="009342CE" w:rsidRDefault="009342CE" w:rsidP="002868C4">
            <w:pPr>
              <w:jc w:val="both"/>
              <w:rPr>
                <w:rFonts w:ascii="Times New Roman" w:hAnsi="Times New Roman" w:cs="Times New Roman"/>
                <w:sz w:val="28"/>
                <w:szCs w:val="28"/>
              </w:rPr>
            </w:pPr>
          </w:p>
        </w:tc>
        <w:tc>
          <w:tcPr>
            <w:tcW w:w="5381" w:type="dxa"/>
          </w:tcPr>
          <w:p w:rsidR="009342CE" w:rsidRDefault="009342CE" w:rsidP="002868C4">
            <w:pPr>
              <w:jc w:val="both"/>
              <w:rPr>
                <w:rFonts w:ascii="Times New Roman" w:hAnsi="Times New Roman" w:cs="Times New Roman"/>
                <w:sz w:val="28"/>
                <w:szCs w:val="28"/>
              </w:rPr>
            </w:pPr>
            <w:r>
              <w:rPr>
                <w:rFonts w:ascii="Times New Roman" w:hAnsi="Times New Roman" w:cs="Times New Roman"/>
                <w:sz w:val="28"/>
                <w:szCs w:val="28"/>
              </w:rPr>
              <w:t xml:space="preserve">                                 Софія МАЙДАНОВИЧ</w:t>
            </w:r>
          </w:p>
        </w:tc>
      </w:tr>
      <w:tr w:rsidR="009342CE" w:rsidTr="002868C4">
        <w:tc>
          <w:tcPr>
            <w:tcW w:w="4248" w:type="dxa"/>
          </w:tcPr>
          <w:p w:rsidR="009342CE" w:rsidRDefault="009342CE" w:rsidP="002868C4">
            <w:pPr>
              <w:jc w:val="both"/>
              <w:rPr>
                <w:rFonts w:ascii="Times New Roman" w:hAnsi="Times New Roman" w:cs="Times New Roman"/>
                <w:sz w:val="28"/>
                <w:szCs w:val="28"/>
              </w:rPr>
            </w:pPr>
            <w:r>
              <w:rPr>
                <w:rFonts w:ascii="Times New Roman" w:hAnsi="Times New Roman" w:cs="Times New Roman"/>
                <w:sz w:val="28"/>
                <w:szCs w:val="28"/>
              </w:rPr>
              <w:t>Начальник юридичного відділу</w:t>
            </w:r>
          </w:p>
        </w:tc>
        <w:tc>
          <w:tcPr>
            <w:tcW w:w="5381" w:type="dxa"/>
          </w:tcPr>
          <w:p w:rsidR="009342CE" w:rsidRDefault="009342CE" w:rsidP="002868C4">
            <w:pPr>
              <w:jc w:val="both"/>
              <w:rPr>
                <w:rFonts w:ascii="Times New Roman" w:hAnsi="Times New Roman" w:cs="Times New Roman"/>
                <w:sz w:val="28"/>
                <w:szCs w:val="28"/>
              </w:rPr>
            </w:pPr>
            <w:r>
              <w:rPr>
                <w:rFonts w:ascii="Times New Roman" w:hAnsi="Times New Roman" w:cs="Times New Roman"/>
                <w:sz w:val="28"/>
                <w:szCs w:val="28"/>
              </w:rPr>
              <w:t xml:space="preserve">                                 Віталій ЦЮПА</w:t>
            </w:r>
          </w:p>
        </w:tc>
      </w:tr>
    </w:tbl>
    <w:p w:rsidR="00325A44" w:rsidRDefault="00325A44" w:rsidP="00396115">
      <w:pPr>
        <w:jc w:val="right"/>
      </w:pPr>
    </w:p>
    <w:tbl>
      <w:tblPr>
        <w:tblStyle w:val="a3"/>
        <w:tblpPr w:leftFromText="180" w:rightFromText="180" w:vertAnchor="text" w:horzAnchor="margin" w:tblpXSpec="right"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tblGrid>
      <w:tr w:rsidR="009342CE" w:rsidTr="009342CE">
        <w:tc>
          <w:tcPr>
            <w:tcW w:w="3680" w:type="dxa"/>
          </w:tcPr>
          <w:p w:rsidR="00DC5820" w:rsidRDefault="00DC5820" w:rsidP="009342CE">
            <w:pPr>
              <w:rPr>
                <w:rFonts w:ascii="Times New Roman" w:hAnsi="Times New Roman" w:cs="Times New Roman"/>
                <w:sz w:val="28"/>
                <w:szCs w:val="28"/>
              </w:rPr>
            </w:pPr>
          </w:p>
          <w:p w:rsidR="00DC5820" w:rsidRDefault="00DC5820" w:rsidP="009342CE">
            <w:pPr>
              <w:rPr>
                <w:rFonts w:ascii="Times New Roman" w:hAnsi="Times New Roman" w:cs="Times New Roman"/>
                <w:sz w:val="28"/>
                <w:szCs w:val="28"/>
              </w:rPr>
            </w:pPr>
          </w:p>
          <w:p w:rsidR="00DC5820" w:rsidRDefault="00DC5820" w:rsidP="009342CE">
            <w:pPr>
              <w:rPr>
                <w:rFonts w:ascii="Times New Roman" w:hAnsi="Times New Roman" w:cs="Times New Roman"/>
                <w:sz w:val="28"/>
                <w:szCs w:val="28"/>
              </w:rPr>
            </w:pPr>
          </w:p>
          <w:p w:rsidR="00DC5820" w:rsidRDefault="00DC5820" w:rsidP="009342CE">
            <w:pPr>
              <w:rPr>
                <w:rFonts w:ascii="Times New Roman" w:hAnsi="Times New Roman" w:cs="Times New Roman"/>
                <w:sz w:val="28"/>
                <w:szCs w:val="28"/>
              </w:rPr>
            </w:pPr>
          </w:p>
          <w:p w:rsidR="00DC5820" w:rsidRDefault="00DC5820" w:rsidP="009342CE">
            <w:pPr>
              <w:rPr>
                <w:rFonts w:ascii="Times New Roman" w:hAnsi="Times New Roman" w:cs="Times New Roman"/>
                <w:sz w:val="28"/>
                <w:szCs w:val="28"/>
              </w:rPr>
            </w:pPr>
          </w:p>
          <w:p w:rsidR="00DC5820" w:rsidRDefault="00DC5820" w:rsidP="009342CE">
            <w:pPr>
              <w:rPr>
                <w:rFonts w:ascii="Times New Roman" w:hAnsi="Times New Roman" w:cs="Times New Roman"/>
                <w:sz w:val="28"/>
                <w:szCs w:val="28"/>
              </w:rPr>
            </w:pPr>
          </w:p>
          <w:p w:rsidR="00DC5820" w:rsidRDefault="00DC5820" w:rsidP="009342CE">
            <w:pPr>
              <w:rPr>
                <w:rFonts w:ascii="Times New Roman" w:hAnsi="Times New Roman" w:cs="Times New Roman"/>
                <w:sz w:val="28"/>
                <w:szCs w:val="28"/>
              </w:rPr>
            </w:pPr>
          </w:p>
          <w:p w:rsidR="00DC5820" w:rsidRDefault="00DC5820" w:rsidP="009342CE">
            <w:pPr>
              <w:rPr>
                <w:rFonts w:ascii="Times New Roman" w:hAnsi="Times New Roman" w:cs="Times New Roman"/>
                <w:sz w:val="28"/>
                <w:szCs w:val="28"/>
              </w:rPr>
            </w:pPr>
          </w:p>
          <w:p w:rsidR="00DC5820" w:rsidRDefault="00DC5820" w:rsidP="009342CE">
            <w:pPr>
              <w:rPr>
                <w:rFonts w:ascii="Times New Roman" w:hAnsi="Times New Roman" w:cs="Times New Roman"/>
                <w:sz w:val="28"/>
                <w:szCs w:val="28"/>
              </w:rPr>
            </w:pPr>
          </w:p>
          <w:p w:rsidR="00DC5820" w:rsidRDefault="00DC5820"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2868C4" w:rsidRDefault="002868C4" w:rsidP="009342CE">
            <w:pPr>
              <w:rPr>
                <w:rFonts w:ascii="Times New Roman" w:hAnsi="Times New Roman" w:cs="Times New Roman"/>
                <w:sz w:val="28"/>
                <w:szCs w:val="28"/>
              </w:rPr>
            </w:pPr>
          </w:p>
          <w:p w:rsidR="009342CE" w:rsidRDefault="009342CE" w:rsidP="009342CE">
            <w:pPr>
              <w:rPr>
                <w:rFonts w:ascii="Times New Roman" w:hAnsi="Times New Roman" w:cs="Times New Roman"/>
                <w:sz w:val="28"/>
                <w:szCs w:val="28"/>
              </w:rPr>
            </w:pPr>
            <w:r>
              <w:rPr>
                <w:rFonts w:ascii="Times New Roman" w:hAnsi="Times New Roman" w:cs="Times New Roman"/>
                <w:sz w:val="28"/>
                <w:szCs w:val="28"/>
              </w:rPr>
              <w:lastRenderedPageBreak/>
              <w:t>ЗАТВЕРДЖЕНО</w:t>
            </w:r>
          </w:p>
          <w:p w:rsidR="009342CE" w:rsidRDefault="009342CE" w:rsidP="009342CE">
            <w:pPr>
              <w:rPr>
                <w:rFonts w:ascii="Times New Roman" w:hAnsi="Times New Roman" w:cs="Times New Roman"/>
                <w:sz w:val="28"/>
                <w:szCs w:val="28"/>
              </w:rPr>
            </w:pPr>
            <w:r>
              <w:rPr>
                <w:rFonts w:ascii="Times New Roman" w:hAnsi="Times New Roman" w:cs="Times New Roman"/>
                <w:sz w:val="28"/>
                <w:szCs w:val="28"/>
              </w:rPr>
              <w:t>Рішенням Червоноградської</w:t>
            </w:r>
          </w:p>
          <w:p w:rsidR="009342CE" w:rsidRDefault="009342CE" w:rsidP="009342CE">
            <w:pPr>
              <w:rPr>
                <w:rFonts w:ascii="Times New Roman" w:hAnsi="Times New Roman" w:cs="Times New Roman"/>
                <w:sz w:val="28"/>
                <w:szCs w:val="28"/>
              </w:rPr>
            </w:pPr>
            <w:r>
              <w:rPr>
                <w:rFonts w:ascii="Times New Roman" w:hAnsi="Times New Roman" w:cs="Times New Roman"/>
                <w:sz w:val="28"/>
                <w:szCs w:val="28"/>
              </w:rPr>
              <w:t>міської ради</w:t>
            </w:r>
          </w:p>
          <w:p w:rsidR="009342CE" w:rsidRPr="00396115" w:rsidRDefault="009342CE" w:rsidP="009733CD">
            <w:pPr>
              <w:rPr>
                <w:rFonts w:ascii="Times New Roman" w:hAnsi="Times New Roman" w:cs="Times New Roman"/>
                <w:sz w:val="28"/>
                <w:szCs w:val="28"/>
              </w:rPr>
            </w:pPr>
            <w:r>
              <w:rPr>
                <w:rFonts w:ascii="Times New Roman" w:hAnsi="Times New Roman" w:cs="Times New Roman"/>
                <w:sz w:val="28"/>
                <w:szCs w:val="28"/>
              </w:rPr>
              <w:t>№</w:t>
            </w:r>
            <w:r w:rsidR="009733CD">
              <w:rPr>
                <w:rFonts w:ascii="Times New Roman" w:hAnsi="Times New Roman" w:cs="Times New Roman"/>
                <w:sz w:val="28"/>
                <w:szCs w:val="28"/>
              </w:rPr>
              <w:t>1227</w:t>
            </w:r>
            <w:r>
              <w:rPr>
                <w:rFonts w:ascii="Times New Roman" w:hAnsi="Times New Roman" w:cs="Times New Roman"/>
                <w:sz w:val="28"/>
                <w:szCs w:val="28"/>
              </w:rPr>
              <w:t>від</w:t>
            </w:r>
            <w:r w:rsidR="009733CD">
              <w:rPr>
                <w:rFonts w:ascii="Times New Roman" w:hAnsi="Times New Roman" w:cs="Times New Roman"/>
                <w:sz w:val="28"/>
                <w:szCs w:val="28"/>
              </w:rPr>
              <w:t xml:space="preserve"> 24.03.2022</w:t>
            </w:r>
          </w:p>
        </w:tc>
      </w:tr>
    </w:tbl>
    <w:p w:rsidR="009342CE" w:rsidRDefault="009342CE" w:rsidP="00396115">
      <w:pPr>
        <w:spacing w:after="0"/>
        <w:jc w:val="center"/>
        <w:rPr>
          <w:rFonts w:ascii="Times New Roman" w:hAnsi="Times New Roman" w:cs="Times New Roman"/>
          <w:b/>
          <w:sz w:val="28"/>
          <w:szCs w:val="28"/>
        </w:rPr>
      </w:pPr>
    </w:p>
    <w:p w:rsidR="009342CE" w:rsidRDefault="009342CE" w:rsidP="00396115">
      <w:pPr>
        <w:spacing w:after="0"/>
        <w:jc w:val="center"/>
        <w:rPr>
          <w:rFonts w:ascii="Times New Roman" w:hAnsi="Times New Roman" w:cs="Times New Roman"/>
          <w:b/>
          <w:sz w:val="28"/>
          <w:szCs w:val="28"/>
        </w:rPr>
      </w:pPr>
    </w:p>
    <w:p w:rsidR="009342CE" w:rsidRDefault="009342CE" w:rsidP="00396115">
      <w:pPr>
        <w:spacing w:after="0"/>
        <w:jc w:val="center"/>
        <w:rPr>
          <w:rFonts w:ascii="Times New Roman" w:hAnsi="Times New Roman" w:cs="Times New Roman"/>
          <w:b/>
          <w:sz w:val="28"/>
          <w:szCs w:val="28"/>
        </w:rPr>
      </w:pPr>
    </w:p>
    <w:p w:rsidR="009342CE" w:rsidRDefault="009342CE" w:rsidP="00396115">
      <w:pPr>
        <w:spacing w:after="0"/>
        <w:jc w:val="center"/>
        <w:rPr>
          <w:rFonts w:ascii="Times New Roman" w:hAnsi="Times New Roman" w:cs="Times New Roman"/>
          <w:b/>
          <w:sz w:val="28"/>
          <w:szCs w:val="28"/>
        </w:rPr>
      </w:pPr>
    </w:p>
    <w:p w:rsidR="009342CE" w:rsidRDefault="009342CE" w:rsidP="00396115">
      <w:pPr>
        <w:spacing w:after="0"/>
        <w:jc w:val="center"/>
        <w:rPr>
          <w:rFonts w:ascii="Times New Roman" w:hAnsi="Times New Roman" w:cs="Times New Roman"/>
          <w:b/>
          <w:sz w:val="28"/>
          <w:szCs w:val="28"/>
        </w:rPr>
      </w:pPr>
    </w:p>
    <w:p w:rsidR="00DC5820" w:rsidRDefault="00DC5820" w:rsidP="00396115">
      <w:pPr>
        <w:spacing w:after="0"/>
        <w:jc w:val="center"/>
        <w:rPr>
          <w:rFonts w:ascii="Times New Roman" w:hAnsi="Times New Roman" w:cs="Times New Roman"/>
          <w:b/>
          <w:sz w:val="28"/>
          <w:szCs w:val="28"/>
        </w:rPr>
      </w:pPr>
    </w:p>
    <w:p w:rsidR="00DC5820" w:rsidRDefault="00DC5820" w:rsidP="00396115">
      <w:pPr>
        <w:spacing w:after="0"/>
        <w:jc w:val="center"/>
        <w:rPr>
          <w:rFonts w:ascii="Times New Roman" w:hAnsi="Times New Roman" w:cs="Times New Roman"/>
          <w:b/>
          <w:sz w:val="28"/>
          <w:szCs w:val="28"/>
        </w:rPr>
      </w:pPr>
    </w:p>
    <w:p w:rsidR="00DC5820" w:rsidRDefault="00DC5820" w:rsidP="00396115">
      <w:pPr>
        <w:spacing w:after="0"/>
        <w:jc w:val="center"/>
        <w:rPr>
          <w:rFonts w:ascii="Times New Roman" w:hAnsi="Times New Roman" w:cs="Times New Roman"/>
          <w:b/>
          <w:sz w:val="28"/>
          <w:szCs w:val="28"/>
        </w:rPr>
      </w:pPr>
    </w:p>
    <w:p w:rsidR="00DC5820" w:rsidRDefault="00DC5820" w:rsidP="00396115">
      <w:pPr>
        <w:spacing w:after="0"/>
        <w:jc w:val="center"/>
        <w:rPr>
          <w:rFonts w:ascii="Times New Roman" w:hAnsi="Times New Roman" w:cs="Times New Roman"/>
          <w:b/>
          <w:sz w:val="28"/>
          <w:szCs w:val="28"/>
        </w:rPr>
      </w:pPr>
    </w:p>
    <w:p w:rsidR="00DC5820" w:rsidRDefault="00DC5820" w:rsidP="00396115">
      <w:pPr>
        <w:spacing w:after="0"/>
        <w:jc w:val="center"/>
        <w:rPr>
          <w:rFonts w:ascii="Times New Roman" w:hAnsi="Times New Roman" w:cs="Times New Roman"/>
          <w:b/>
          <w:sz w:val="28"/>
          <w:szCs w:val="28"/>
        </w:rPr>
      </w:pPr>
    </w:p>
    <w:p w:rsidR="00DC5820" w:rsidRDefault="00DC5820" w:rsidP="00396115">
      <w:pPr>
        <w:spacing w:after="0"/>
        <w:jc w:val="center"/>
        <w:rPr>
          <w:rFonts w:ascii="Times New Roman" w:hAnsi="Times New Roman" w:cs="Times New Roman"/>
          <w:b/>
          <w:sz w:val="28"/>
          <w:szCs w:val="28"/>
        </w:rPr>
      </w:pPr>
    </w:p>
    <w:p w:rsidR="009342CE" w:rsidRDefault="009342CE" w:rsidP="00396115">
      <w:pPr>
        <w:spacing w:after="0"/>
        <w:jc w:val="center"/>
        <w:rPr>
          <w:rFonts w:ascii="Times New Roman" w:hAnsi="Times New Roman" w:cs="Times New Roman"/>
          <w:b/>
          <w:sz w:val="28"/>
          <w:szCs w:val="28"/>
        </w:rPr>
      </w:pPr>
    </w:p>
    <w:p w:rsidR="00DC5820" w:rsidRPr="00E029D5" w:rsidRDefault="00DC5820" w:rsidP="00E029D5">
      <w:pPr>
        <w:widowControl w:val="0"/>
        <w:autoSpaceDE w:val="0"/>
        <w:autoSpaceDN w:val="0"/>
        <w:adjustRightInd w:val="0"/>
        <w:ind w:right="50"/>
        <w:rPr>
          <w:rFonts w:ascii="Times New Roman" w:hAnsi="Times New Roman" w:cs="Times New Roman"/>
          <w:b/>
          <w:bCs/>
          <w:sz w:val="28"/>
          <w:szCs w:val="28"/>
        </w:rPr>
      </w:pPr>
    </w:p>
    <w:p w:rsidR="00DC5820" w:rsidRPr="00E029D5" w:rsidRDefault="00DC5820" w:rsidP="00DC5820">
      <w:pPr>
        <w:widowControl w:val="0"/>
        <w:autoSpaceDE w:val="0"/>
        <w:autoSpaceDN w:val="0"/>
        <w:adjustRightInd w:val="0"/>
        <w:ind w:right="50"/>
        <w:jc w:val="center"/>
        <w:rPr>
          <w:rFonts w:ascii="Times New Roman" w:hAnsi="Times New Roman" w:cs="Times New Roman"/>
          <w:b/>
          <w:bCs/>
          <w:sz w:val="28"/>
          <w:szCs w:val="28"/>
        </w:rPr>
      </w:pPr>
      <w:r w:rsidRPr="00E029D5">
        <w:rPr>
          <w:rFonts w:ascii="Times New Roman" w:hAnsi="Times New Roman" w:cs="Times New Roman"/>
          <w:b/>
          <w:bCs/>
          <w:sz w:val="28"/>
          <w:szCs w:val="28"/>
        </w:rPr>
        <w:t>ПОЛОЖЕННЯ</w:t>
      </w:r>
    </w:p>
    <w:p w:rsidR="00DC5820" w:rsidRPr="00E029D5" w:rsidRDefault="00DC5820" w:rsidP="00DC5820">
      <w:pPr>
        <w:widowControl w:val="0"/>
        <w:autoSpaceDE w:val="0"/>
        <w:autoSpaceDN w:val="0"/>
        <w:adjustRightInd w:val="0"/>
        <w:ind w:right="50"/>
        <w:jc w:val="center"/>
        <w:rPr>
          <w:rFonts w:ascii="Times New Roman" w:hAnsi="Times New Roman" w:cs="Times New Roman"/>
          <w:b/>
          <w:bCs/>
          <w:sz w:val="28"/>
          <w:szCs w:val="28"/>
        </w:rPr>
      </w:pPr>
      <w:r w:rsidRPr="00E029D5">
        <w:rPr>
          <w:rFonts w:ascii="Times New Roman" w:hAnsi="Times New Roman" w:cs="Times New Roman"/>
          <w:b/>
          <w:bCs/>
          <w:sz w:val="28"/>
          <w:szCs w:val="28"/>
        </w:rPr>
        <w:t xml:space="preserve">про постійні депутатські комісії  Червоноградської міської ради восьмого  скликання </w:t>
      </w:r>
    </w:p>
    <w:p w:rsidR="00DC5820" w:rsidRPr="00E029D5" w:rsidRDefault="00DC5820" w:rsidP="00DC5820">
      <w:pPr>
        <w:widowControl w:val="0"/>
        <w:autoSpaceDE w:val="0"/>
        <w:autoSpaceDN w:val="0"/>
        <w:adjustRightInd w:val="0"/>
        <w:ind w:right="50"/>
        <w:jc w:val="center"/>
        <w:rPr>
          <w:rFonts w:ascii="Times New Roman" w:hAnsi="Times New Roman" w:cs="Times New Roman"/>
          <w:sz w:val="28"/>
          <w:szCs w:val="28"/>
        </w:rPr>
      </w:pP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1. Постійні комісії ради у своїй роботі керуються Законами України «Про місцеве самоврядування в Україні», «Про статус депутатів місцевих рад», іншими законами, регламентом ради та цим положенням.</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2.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 (апарату, виконавчих органів ради). Головуючий повинен вживати заходів до інформування та залучення до участі в засіданні комісії якомога більшої кількості осіб, що мають зацікавленість у предметі розгляду. Члени постійної комісії мають прагнути збільшення ефективності схвалюваних рішень та досягнення консенсусів. </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3. 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заборонено. Право громадянина України бути присутніми на засіданні може бути обмежено лише у випадку вчинення протиправних дій, а саме ініціювання бійки, хуліганських дій, вигуків в нетверезому стані, тощо.</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4. Усі стадії роботи комісії (початок, обговорення, голосування, завершення, тощо) є відкритими. Забороняється видалення присутніх з приміщення (або виокремлення комісії в інше приміщення) для обговорення чи проведення голосування. Члени комісії та працівники секретаріату ради, які мають інформацію про можливу присутність на засіданні комісії великої кількості людей, зобов’язані повідомити про це голові комісії (особам, які його замінюють). Голова комісії повинен вирішити перед початком засідання комісії </w:t>
      </w:r>
      <w:r w:rsidRPr="00E029D5">
        <w:rPr>
          <w:rFonts w:ascii="Times New Roman" w:hAnsi="Times New Roman" w:cs="Times New Roman"/>
          <w:sz w:val="28"/>
          <w:szCs w:val="28"/>
        </w:rPr>
        <w:lastRenderedPageBreak/>
        <w:t>питання про проведення засідання в приміщенні, яке дозволятиме забезпечити присутність усіх бажаючих. Такими приміщеннями можуть бути зали пленарних засідань, актові зали адмінбудівель, концертні і виставкові зали, тощо. У випадку, якщо велика кількість присутніх зібралась несподівано (випадково, стихійно), то головуючий повинен оголосити перерву в засіданні та вирішити питання про організацію засідання в такий спосіб, щоб забезпечити можливість участі громадян у засіданні (обрання більшого приміщення, проведення виїзного зсідання, відкривання дверей та розміщення в коридорі, транслювання засідання в суміжні приміщення, тощо).</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5. Діяльність комісії висвітлюється на сайті ради та у ЗМІ. При функціонуванні сайту ради повинно бути забезпечено:</w:t>
      </w:r>
    </w:p>
    <w:p w:rsidR="00DC5820" w:rsidRPr="00E029D5" w:rsidRDefault="00DC5820" w:rsidP="00DC5820">
      <w:pPr>
        <w:widowControl w:val="0"/>
        <w:numPr>
          <w:ilvl w:val="0"/>
          <w:numId w:val="2"/>
        </w:numPr>
        <w:tabs>
          <w:tab w:val="left" w:pos="360"/>
        </w:tabs>
        <w:autoSpaceDE w:val="0"/>
        <w:autoSpaceDN w:val="0"/>
        <w:adjustRightInd w:val="0"/>
        <w:spacing w:after="0" w:line="240" w:lineRule="auto"/>
        <w:ind w:left="0" w:right="50" w:firstLine="709"/>
        <w:jc w:val="both"/>
        <w:rPr>
          <w:rFonts w:ascii="Times New Roman" w:hAnsi="Times New Roman" w:cs="Times New Roman"/>
          <w:sz w:val="28"/>
          <w:szCs w:val="28"/>
        </w:rPr>
      </w:pPr>
      <w:r w:rsidRPr="00E029D5">
        <w:rPr>
          <w:rFonts w:ascii="Times New Roman" w:hAnsi="Times New Roman" w:cs="Times New Roman"/>
          <w:sz w:val="28"/>
          <w:szCs w:val="28"/>
        </w:rPr>
        <w:t>розміщення діючої редакції Положення про постійні комісії, склад членів постійної комісії;</w:t>
      </w:r>
    </w:p>
    <w:p w:rsidR="00DC5820" w:rsidRPr="00E029D5" w:rsidRDefault="00DC5820" w:rsidP="00DC5820">
      <w:pPr>
        <w:widowControl w:val="0"/>
        <w:numPr>
          <w:ilvl w:val="0"/>
          <w:numId w:val="2"/>
        </w:numPr>
        <w:tabs>
          <w:tab w:val="left" w:pos="360"/>
        </w:tabs>
        <w:autoSpaceDE w:val="0"/>
        <w:autoSpaceDN w:val="0"/>
        <w:adjustRightInd w:val="0"/>
        <w:spacing w:after="0" w:line="240" w:lineRule="auto"/>
        <w:ind w:left="0" w:right="50" w:firstLine="709"/>
        <w:jc w:val="both"/>
        <w:rPr>
          <w:rFonts w:ascii="Times New Roman" w:hAnsi="Times New Roman" w:cs="Times New Roman"/>
          <w:sz w:val="28"/>
          <w:szCs w:val="28"/>
        </w:rPr>
      </w:pPr>
      <w:r w:rsidRPr="00E029D5">
        <w:rPr>
          <w:rFonts w:ascii="Times New Roman" w:hAnsi="Times New Roman" w:cs="Times New Roman"/>
          <w:sz w:val="28"/>
          <w:szCs w:val="28"/>
        </w:rPr>
        <w:t>плану роботи ради, з зазначенням точних дат проведення чергових засідань, адрес приміщень, відповідальних осіб за проведення засідань комісій;</w:t>
      </w:r>
    </w:p>
    <w:p w:rsidR="00DC5820" w:rsidRPr="00E029D5" w:rsidRDefault="00DC5820" w:rsidP="00DC5820">
      <w:pPr>
        <w:widowControl w:val="0"/>
        <w:numPr>
          <w:ilvl w:val="0"/>
          <w:numId w:val="2"/>
        </w:numPr>
        <w:tabs>
          <w:tab w:val="left" w:pos="360"/>
        </w:tabs>
        <w:autoSpaceDE w:val="0"/>
        <w:autoSpaceDN w:val="0"/>
        <w:adjustRightInd w:val="0"/>
        <w:spacing w:after="0" w:line="240" w:lineRule="auto"/>
        <w:ind w:left="0" w:right="50" w:firstLine="709"/>
        <w:jc w:val="both"/>
        <w:rPr>
          <w:rFonts w:ascii="Times New Roman" w:hAnsi="Times New Roman" w:cs="Times New Roman"/>
          <w:sz w:val="28"/>
          <w:szCs w:val="28"/>
        </w:rPr>
      </w:pPr>
      <w:r w:rsidRPr="00E029D5">
        <w:rPr>
          <w:rFonts w:ascii="Times New Roman" w:hAnsi="Times New Roman" w:cs="Times New Roman"/>
          <w:sz w:val="28"/>
          <w:szCs w:val="28"/>
        </w:rPr>
        <w:t>розміщення протоколів, висновків, рекомендацій постійних комісій;</w:t>
      </w:r>
    </w:p>
    <w:p w:rsidR="00DC5820" w:rsidRPr="00E029D5" w:rsidRDefault="00DC5820" w:rsidP="00DC5820">
      <w:pPr>
        <w:widowControl w:val="0"/>
        <w:numPr>
          <w:ilvl w:val="0"/>
          <w:numId w:val="2"/>
        </w:numPr>
        <w:tabs>
          <w:tab w:val="left" w:pos="360"/>
        </w:tabs>
        <w:autoSpaceDE w:val="0"/>
        <w:autoSpaceDN w:val="0"/>
        <w:adjustRightInd w:val="0"/>
        <w:spacing w:after="0" w:line="240" w:lineRule="auto"/>
        <w:ind w:left="0" w:right="50" w:firstLine="709"/>
        <w:jc w:val="both"/>
        <w:rPr>
          <w:rFonts w:ascii="Times New Roman" w:hAnsi="Times New Roman" w:cs="Times New Roman"/>
          <w:sz w:val="28"/>
          <w:szCs w:val="28"/>
        </w:rPr>
      </w:pPr>
      <w:r w:rsidRPr="00E029D5">
        <w:rPr>
          <w:rFonts w:ascii="Times New Roman" w:hAnsi="Times New Roman" w:cs="Times New Roman"/>
          <w:sz w:val="28"/>
          <w:szCs w:val="28"/>
        </w:rPr>
        <w:t>завчасне оприлюднення інформації про час, місце та порядок денний засідання постійної комісії;</w:t>
      </w:r>
    </w:p>
    <w:p w:rsidR="00DC5820" w:rsidRPr="00E029D5" w:rsidRDefault="00DC5820" w:rsidP="00DC5820">
      <w:pPr>
        <w:widowControl w:val="0"/>
        <w:numPr>
          <w:ilvl w:val="0"/>
          <w:numId w:val="2"/>
        </w:numPr>
        <w:tabs>
          <w:tab w:val="left" w:pos="360"/>
        </w:tabs>
        <w:autoSpaceDE w:val="0"/>
        <w:autoSpaceDN w:val="0"/>
        <w:adjustRightInd w:val="0"/>
        <w:spacing w:after="0" w:line="240" w:lineRule="auto"/>
        <w:ind w:left="0"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розміщення звітів постійних комісій; </w:t>
      </w:r>
    </w:p>
    <w:p w:rsidR="00DC5820" w:rsidRPr="00E029D5" w:rsidRDefault="00DC5820" w:rsidP="00DC5820">
      <w:pPr>
        <w:widowControl w:val="0"/>
        <w:numPr>
          <w:ilvl w:val="0"/>
          <w:numId w:val="2"/>
        </w:numPr>
        <w:tabs>
          <w:tab w:val="left" w:pos="360"/>
        </w:tabs>
        <w:autoSpaceDE w:val="0"/>
        <w:autoSpaceDN w:val="0"/>
        <w:adjustRightInd w:val="0"/>
        <w:spacing w:after="0" w:line="240" w:lineRule="auto"/>
        <w:ind w:left="0" w:right="50" w:firstLine="709"/>
        <w:jc w:val="both"/>
        <w:rPr>
          <w:rFonts w:ascii="Times New Roman" w:hAnsi="Times New Roman" w:cs="Times New Roman"/>
          <w:sz w:val="28"/>
          <w:szCs w:val="28"/>
        </w:rPr>
      </w:pPr>
      <w:r w:rsidRPr="00E029D5">
        <w:rPr>
          <w:rFonts w:ascii="Times New Roman" w:hAnsi="Times New Roman" w:cs="Times New Roman"/>
          <w:sz w:val="28"/>
          <w:szCs w:val="28"/>
        </w:rPr>
        <w:t>створення та постійне функціонування електронної розсилки на електронну пошту зареєстрованих користувачів змін (розміщення інформації, корегування, зміна, видалення) будь-яких розділів (сторінок, директорій, тощо) сайту.</w:t>
      </w:r>
    </w:p>
    <w:p w:rsidR="00DC5820" w:rsidRPr="00E029D5" w:rsidRDefault="00DC5820" w:rsidP="002868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6. Постійні комісії обираються радою у складі голови, його заступника, секретаря комісії і членів комісії. Всі інші питання структури комісії вирішуються відповідною комісією. Голова постійної комісії обирається Радою на весь термін повноважень. Щорічно (або достроково на вимогу Ради) голова постійної комісії повинен скласти письмовий звіт про діяльність постійної комісії та прозвітуватись на засіданні Ради, яка затверджуючи звіт надає свою оцінку діяльності постійної комісії, її голови та окремих членів. Під звіт Радою може бути прийнято рішення про реорганізацію чи ліквідацію постійної комісії. У разі якщо не обрано секретаря комісії, функції секретаря комісії виконує заступник голови комісії. </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7. У складі ради функціонують наступні постійні комісії:</w:t>
      </w:r>
    </w:p>
    <w:p w:rsidR="00DC5820" w:rsidRPr="00E029D5" w:rsidRDefault="00DC5820" w:rsidP="00DC5820">
      <w:pPr>
        <w:jc w:val="both"/>
        <w:rPr>
          <w:rFonts w:ascii="Times New Roman" w:hAnsi="Times New Roman" w:cs="Times New Roman"/>
          <w:sz w:val="28"/>
          <w:szCs w:val="28"/>
        </w:rPr>
      </w:pPr>
      <w:r w:rsidRPr="00E029D5">
        <w:rPr>
          <w:rFonts w:ascii="Times New Roman" w:hAnsi="Times New Roman" w:cs="Times New Roman"/>
          <w:sz w:val="28"/>
          <w:szCs w:val="28"/>
        </w:rPr>
        <w:t>1) з питань депутатської дiяльностi, забезпечення законностi, антикорупцiйної полiтики, захисту прав людини, сприяння децентралiзацiї, розвитку мiсцевого самоврядування та громадянського суспiльства, свободи слова та iнформацiї ;</w:t>
      </w:r>
    </w:p>
    <w:p w:rsidR="00DC5820" w:rsidRPr="00E029D5" w:rsidRDefault="00DC5820" w:rsidP="00DC5820">
      <w:pPr>
        <w:jc w:val="both"/>
        <w:rPr>
          <w:rFonts w:ascii="Times New Roman" w:hAnsi="Times New Roman" w:cs="Times New Roman"/>
          <w:sz w:val="28"/>
          <w:szCs w:val="28"/>
        </w:rPr>
      </w:pPr>
      <w:r w:rsidRPr="00E029D5">
        <w:rPr>
          <w:rFonts w:ascii="Times New Roman" w:hAnsi="Times New Roman" w:cs="Times New Roman"/>
          <w:sz w:val="28"/>
          <w:szCs w:val="28"/>
        </w:rPr>
        <w:t>2) з питань бюджету;</w:t>
      </w:r>
    </w:p>
    <w:p w:rsidR="00DC5820" w:rsidRPr="00E029D5" w:rsidRDefault="00DC5820" w:rsidP="00DC5820">
      <w:pPr>
        <w:jc w:val="both"/>
        <w:rPr>
          <w:rFonts w:ascii="Times New Roman" w:hAnsi="Times New Roman" w:cs="Times New Roman"/>
          <w:sz w:val="28"/>
          <w:szCs w:val="28"/>
        </w:rPr>
      </w:pPr>
      <w:r w:rsidRPr="00E029D5">
        <w:rPr>
          <w:rFonts w:ascii="Times New Roman" w:hAnsi="Times New Roman" w:cs="Times New Roman"/>
          <w:sz w:val="28"/>
          <w:szCs w:val="28"/>
        </w:rPr>
        <w:t>3) з питань економiчного розвитку (iнвестицiй, промисловiсті, транспорту, зв’язку)</w:t>
      </w:r>
    </w:p>
    <w:p w:rsidR="00DC5820" w:rsidRPr="00E029D5" w:rsidRDefault="00DC5820" w:rsidP="00DC5820">
      <w:pPr>
        <w:jc w:val="both"/>
        <w:rPr>
          <w:rFonts w:ascii="Times New Roman" w:hAnsi="Times New Roman" w:cs="Times New Roman"/>
          <w:sz w:val="28"/>
          <w:szCs w:val="28"/>
        </w:rPr>
      </w:pPr>
      <w:r w:rsidRPr="00E029D5">
        <w:rPr>
          <w:rFonts w:ascii="Times New Roman" w:hAnsi="Times New Roman" w:cs="Times New Roman"/>
          <w:sz w:val="28"/>
          <w:szCs w:val="28"/>
        </w:rPr>
        <w:lastRenderedPageBreak/>
        <w:t>4 ) з питань торгiвлi i побутового обслуговування;</w:t>
      </w:r>
    </w:p>
    <w:p w:rsidR="00DC5820" w:rsidRPr="00E029D5" w:rsidRDefault="00DC5820" w:rsidP="00DC5820">
      <w:pPr>
        <w:jc w:val="both"/>
        <w:rPr>
          <w:rFonts w:ascii="Times New Roman" w:hAnsi="Times New Roman" w:cs="Times New Roman"/>
          <w:sz w:val="28"/>
          <w:szCs w:val="28"/>
        </w:rPr>
      </w:pPr>
      <w:r w:rsidRPr="00E029D5">
        <w:rPr>
          <w:rFonts w:ascii="Times New Roman" w:hAnsi="Times New Roman" w:cs="Times New Roman"/>
          <w:sz w:val="28"/>
          <w:szCs w:val="28"/>
        </w:rPr>
        <w:t>5) з питань комунального господарства, благоустрою, охорони довкiлля, комунальної власностi та приватизацiї;</w:t>
      </w:r>
    </w:p>
    <w:p w:rsidR="00DC5820" w:rsidRPr="00E029D5" w:rsidRDefault="00DC5820" w:rsidP="00DC5820">
      <w:pPr>
        <w:rPr>
          <w:rFonts w:ascii="Times New Roman" w:hAnsi="Times New Roman" w:cs="Times New Roman"/>
          <w:sz w:val="28"/>
          <w:szCs w:val="28"/>
        </w:rPr>
      </w:pPr>
      <w:r w:rsidRPr="00E029D5">
        <w:rPr>
          <w:rFonts w:ascii="Times New Roman" w:hAnsi="Times New Roman" w:cs="Times New Roman"/>
          <w:sz w:val="28"/>
          <w:szCs w:val="28"/>
        </w:rPr>
        <w:t>6) з питань мiстобудування, регулювання земельних вiдносин та адмiнiстративно-територiального устрою;</w:t>
      </w:r>
    </w:p>
    <w:p w:rsidR="00DC5820" w:rsidRPr="00E029D5" w:rsidRDefault="00DC5820" w:rsidP="00DC5820">
      <w:pPr>
        <w:rPr>
          <w:rFonts w:ascii="Times New Roman" w:hAnsi="Times New Roman" w:cs="Times New Roman"/>
          <w:sz w:val="28"/>
          <w:szCs w:val="28"/>
        </w:rPr>
      </w:pPr>
      <w:r w:rsidRPr="00E029D5">
        <w:rPr>
          <w:rFonts w:ascii="Times New Roman" w:hAnsi="Times New Roman" w:cs="Times New Roman"/>
          <w:sz w:val="28"/>
          <w:szCs w:val="28"/>
        </w:rPr>
        <w:t>7) з питань охорони здоров’я, працi та соцiальної полiтики, освiти, культури,духовного вiдродження, сiм’ї, молодi та спорту.</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Функціональна спрямованість кожної комісії визначається її назвою. У випадку, якщо питання належить до відання кількох комісій, а також у випадку виникнення сумнівів чи суперечностей, щодо належності питання тій, чи іншій комісії, таке питання вноситься на розгляд кожної з цих комісій. Також будь-яке питання сесії, звернення громадян, вивчення діяльності підприємств, установ, організацій, органів влади, контролю за виконанням рішення ради та її виконавчого комітету може вноситись за заявою членів постійної комісії на розгляд будь-якої з постійних комісій незалежно від функціональної спрямованості.</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8. Комісії діють за дорученням ради або з власної ініціативи. На своїх засіданнях комісії готують та вивчають проекти рішень, проекти програм, бюджету, звітів, вивчають і готують питання місцевого значення, які вносяться на розгляд ради, готують висновки та рекомендації, виступають на  сесіях ради з доповідями і співдоповідями за підсумками вивченого та з’ясованого. Компетенції, повноваження та предмет діяльності постійних депутатських комісій, окрім законодавства, регламенту та рішень ради, визначається відповідно до Додатку  до даного положення.</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9. Постійні комісії в обов’язковому порядку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 Для забезпечення такої діяльності комісій особа, яка висуває кандидата для обрання, затвердження або погодження радою, зобов’язана передати проект відповідного рішення та інформацію, що характеризують претендента на обговорення та розгляд комісії не пізніше 10 днів до пленарного засідання сесії. Під час попереднього розгляду кандидатур осіб, які пропонуються для обрання, затвердження, призначення або погодження відповідною радою комісія має право викликати кандидата на засідання комісії для співбесіди; в такому випадку явка на співбесіду кандидата є обов’язковою.</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10. У випадку, якщо станом на час розгляду проекту рішення на пленарному засіданні ради відомо, що даний проект рішення не був розглянутий хоча би однією з постійних комісій ради, головуючий зобов’язаний оголосити </w:t>
      </w:r>
      <w:r w:rsidRPr="00E029D5">
        <w:rPr>
          <w:rFonts w:ascii="Times New Roman" w:hAnsi="Times New Roman" w:cs="Times New Roman"/>
          <w:sz w:val="28"/>
          <w:szCs w:val="28"/>
        </w:rPr>
        <w:lastRenderedPageBreak/>
        <w:t xml:space="preserve">про причини такої ситуації, зокрема про відсутність кворуму в комісіях напередодні, відмову комісій розглядати зазначений проект рішення або ж оголосити інші причини, відсутності попереднього розгляду проекту рішення хоча б однією комісією ради. У випадку, якщо одна та більше комісій розглянули проект рішення, але висновки та рекомендації до проекту відсутні, головуючий не проводить з’ясування та оголошення причин такої поведінки комісій. </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11. 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(апарату, виконавчих органів ради),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ради (апарату, виконавчих органів ради); здійснюють контроль за виконанням рішень ради та виконавчого комітету ради (апарату, виконавчих органів ради). </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12.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 </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13. У разі необхідності, на засідання комісії запрошуються керівники підприємств, установ  та організацій, відділів та управлінь виконкому (апарату, виконавчих органів ради), заступники голови при розгляді питань, які стосуються сфер їх діяльності.</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14.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(в т.ч. відмови від скликання і проведення комісії) його функції здійснює заступник голови комісії або секретар комісії. Порядок денний засідання комісії формує голова комісії. Питання до порядку денного включаються за пропозицією голови комісії, а також за поданою не пізніше як за 3 дні до проведення засідання комісії письмовою вимогою заступника голови, секретаря або члена комісії.</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15. Про час, місце проведення засідання та питання, що вносяться на обговорення, повинно бути розміщено відповідне повідомлення на веб-сайті ради, здійснено розсилку електронною поштою на адреси депутатів та помічників-консультантів депутатів місцевих рад, а також персонально телефоном повідомлено членів комісії та запрошених на її засідання осіб не пізніше ніж за добу до його початку.</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lastRenderedPageBreak/>
        <w:t xml:space="preserve">16. Про засідання постійної комісії повинні бути особисто повідомлені усі члени комісії шляхом телефонного звінка, надсилання повідомлення членам комісії на їх електронні пошту та </w:t>
      </w:r>
      <w:r w:rsidRPr="00E029D5">
        <w:rPr>
          <w:rFonts w:ascii="Times New Roman" w:hAnsi="Times New Roman" w:cs="Times New Roman"/>
          <w:sz w:val="28"/>
          <w:szCs w:val="28"/>
          <w:lang w:val="en-US"/>
        </w:rPr>
        <w:t>SMS</w:t>
      </w:r>
      <w:r w:rsidRPr="00E029D5">
        <w:rPr>
          <w:rFonts w:ascii="Times New Roman" w:hAnsi="Times New Roman" w:cs="Times New Roman"/>
          <w:sz w:val="28"/>
          <w:szCs w:val="28"/>
        </w:rPr>
        <w:t xml:space="preserve">-повідомлення.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повинен бути зазначений час і місце проведення засідання, порядок денний та необхідні для вивчення питань матеріали (скановані та електронні документи). </w:t>
      </w:r>
      <w:r w:rsidRPr="00E029D5">
        <w:rPr>
          <w:rFonts w:ascii="Times New Roman" w:hAnsi="Times New Roman" w:cs="Times New Roman"/>
          <w:sz w:val="28"/>
          <w:szCs w:val="28"/>
          <w:lang w:val="en-US"/>
        </w:rPr>
        <w:t>SMS</w:t>
      </w:r>
      <w:r w:rsidRPr="00E029D5">
        <w:rPr>
          <w:rFonts w:ascii="Times New Roman" w:hAnsi="Times New Roman" w:cs="Times New Roman"/>
          <w:sz w:val="28"/>
          <w:szCs w:val="28"/>
        </w:rPr>
        <w:t xml:space="preserve"> повідомлення про скликання комісії повинно містити лише час і дату засідання постійної комісії.</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17. Порядок денний формується головою комісії за власною ініціативою та подання членів комісії, секретаря ради, голови (голови ради). До порядку денного включаються питання про проекти рішень внесених на чергову сесію, а також звернення громадян та інші питання, що входять до компетенції комісії. При скликанні позачергових засідань постійної комісії забороняється включення до порядку денного питань, які не є предметом позачергового засідання. У випадку порушення порядку скликання засідання постійної комісії (строку та форми повідомлення), засідання може бути проведене лише за умови участі в засіданні усіх членів комісії та відсутності в будь-якого члена заперечень щодо проведення засідання. В усіх інших випадках проведення засідання, що скликано з порушенням процедури заборонено, а ухвалені рішення про висновки та рекомендації комісії є недійсними. Голова комісії несе персональну відповідальність за дотримання процедури скликання засідань постійної комісії. Перешкоджання у реалізації цього права (зокрема, проведення засідань всупереч визначеній процедурі) є перешкоджанням в реалізації повноважень депутата місцевої ради, що тягне відповідальність згідно із вимогами чинного законодавства.</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18. Особисту відповідальність за підготовку проектів відповідних документів, що вносяться на розгляд комісії несуть керівники відповідних галузевих підрозділів виконавчого комітету (апарату, виконавчих органів ради) та автори проектів рішень. </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19. При проведенні засідання комісії ведеться протокол. Протокол засідання комісії повинен бути виготовлений на протязі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 незгідні із редакцією протоколу засідання комісії, мають право подати до нього свої зауваження, які розглядаються на засіданні комісії із заслуховуванням звукозапису.</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20. Основною формою роботи постійних комісій є засідання, які скликаються в міру необхідності, але не менше як один раз в місяць і є правомочним, якщо в них бере участь більше половини її членів від загального складу комісії</w:t>
      </w:r>
      <w:r w:rsidRPr="00E029D5">
        <w:rPr>
          <w:rFonts w:ascii="Times New Roman" w:hAnsi="Times New Roman" w:cs="Times New Roman"/>
          <w:color w:val="FF0000"/>
          <w:sz w:val="28"/>
          <w:szCs w:val="28"/>
        </w:rPr>
        <w:t>.</w:t>
      </w:r>
      <w:r w:rsidRPr="00E029D5">
        <w:rPr>
          <w:rFonts w:ascii="Times New Roman" w:hAnsi="Times New Roman" w:cs="Times New Roman"/>
          <w:sz w:val="28"/>
          <w:szCs w:val="28"/>
        </w:rPr>
        <w:t xml:space="preserve"> Для вирішення актуальних та термінових задач, а також за </w:t>
      </w:r>
      <w:r w:rsidRPr="00E029D5">
        <w:rPr>
          <w:rFonts w:ascii="Times New Roman" w:hAnsi="Times New Roman" w:cs="Times New Roman"/>
          <w:sz w:val="28"/>
          <w:szCs w:val="28"/>
        </w:rPr>
        <w:lastRenderedPageBreak/>
        <w:t>наполяганням будь-якого члена комісії, постійна комісія має право проводити виїзне засідання.</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21. Член комісії не може бути позбавлений права присутності на засіданні постійної комісії. Усі рішення чи дії комісії, головуючого чи інших осіб, спрямовані на позбавлення присутності члена комісії тягнуть за собою відповідальність за перешкоджання у виконанні повноважень депутата місцевої ради. У випадку вчинення депутатом протиправних чи аморальних дій засідання комісії може бути закрито за одноголосним рішення усіх присутніх членів комісії (при цьому голос порушника не враховується). Про ухвалення того рішення усі члени комісії, які проголосували за нього, повинні поставити особистий підпис в протоколі засідання. </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22. На засіданні постійної комісії член комісії має беззаперечне та безумовне право на виступ, внесення пропозицій, зауважень. Слово для виступу членів комісії надається головуючим в порядку черговості їх вимог. У випадку виникнення спірної ситуації питання про черговість виступів може бути поставлена на голосування. З метою забезпечення належної уваги до думок депутатів-членів комісії вони зобов’язуються у власних виступах привертати особливу увагу на ті частини промови, у яких висловлюються пропозиції та зауваження депутата. Таке виокремлення у виступі може полягати у проголошенні членом комісії формулювання: «звертаю увагу присутніх, що мною висловлюються наступні пропозиції (зауваження)» чи будь-яким іншим формулюванням, що надає можливість сконцентрувати увагу присутніх на суті пропозицій (зауважень). </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23. Пропозиції і зауваження, висловлені депутатами на засіданні постійної комісії, або передані в письмовій формі головуючому, розглядаються радою чи за її дорученням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встановлені радою, і про вжиті заходи повідомити депутатові та раді. Член постійної комісії може висловити окрему думку, шляхом повідомлення про неї до проведення голосування за певне питання порядку денного, про що робиться відмітка в протоколі засідання комісії. Окрема думка повинна бути подана письмово протягом 1 дня з моменту завершення засідання постійної комісії. Окремі думки є невід’ємною частиною протоколу засідання комісії та підлягають оприлюдненню разом із протоколом</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24. Право ухвального голосу мають члени комісії. Рішення вважається прийнятим, якщо за нього проголосувало більше половину складу постійної комісії. Процедурні рішення приймаються, як правило, більшістю від присутніх членів комісії.</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25. Депутат місцевої ради, який не є членом постійної комісії, голова </w:t>
      </w:r>
      <w:r w:rsidRPr="00E029D5">
        <w:rPr>
          <w:rFonts w:ascii="Times New Roman" w:hAnsi="Times New Roman" w:cs="Times New Roman"/>
          <w:sz w:val="28"/>
          <w:szCs w:val="28"/>
        </w:rPr>
        <w:lastRenderedPageBreak/>
        <w:t>громади, його заступники, керівники виконавчих органів ради, керівники підприємств, установ та організацій, народні депутати України та їх помічники, помічники-консультанти депутатів місцевих рад мають право дорадчого голосу на засіданні комісії. У випадку прибуття на засідання комісії особи, яка наділена правом дорадчого голосу, головуючий на засіданні зобов’язаний роз’яснити особі її права та порядок його використання. Право дорадчого голосу передбачає, окрім участі в голосуванні, беззаперечне і безумовне право певної особи на виступ тривалістю до 3 хвилин на засіданні перед голосуванням з окремого питання порядку денного. За рішенням комісії тривалість виступу особи може бути збільшена або надано додатковий час. Дана особа має право також проголосувати разом із членами комісії, однак її голос не враховується при встановленні результатів (дорадчий голос), але позиція особи під час голосування заноситься до протоколу засідання постійної комісії. На вимогу особи, яка використала своє право дорадчого голосу, видається засвідчений головою комісії витяг з протоколу в частині обговореного питання, з відображенням виступів усіх присутніх та результатів голосування, в т.ч. дорадчих голосів.</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26. Кожному депутату місцевої ради, що є присутнім на засіданні постійної комісії забезпечується право на виступ. Спочатку слово надається членам комісії, а потім депутатам, що не є членами комісії. За процедурним рішенням комісії право виступу надається також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 Депутати ради мають право на висловлення репліки у випадку згадування імені чи прізвища депутата.</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27. Головуючому заборонено ставити на голосування питання, у випадку якщо присутні не реалізували свого права на виступ, в порядку визначеному вище. Перешкоджання у реалізації описаних прав (зокрема, ненадання слова, позбавлення слова, голосування до завершення виступів, тощо) є перешкоджанням в реалізації повноважень депутата місцевої ради, що тягне відповідальність згідно із вимогами чинного законодавства</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Тривалість виступів:</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для доповіді - 5 хв.</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для співдоповіді - 3 хв.</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для участі в обговоренні - 3 хв.</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заключне слово доповідача - 3 хв.</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для репліки - 1 хв.</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Особи, що беруть участь в обговоренні, як правило виступають один раз з </w:t>
      </w:r>
      <w:r w:rsidRPr="00E029D5">
        <w:rPr>
          <w:rFonts w:ascii="Times New Roman" w:hAnsi="Times New Roman" w:cs="Times New Roman"/>
          <w:sz w:val="28"/>
          <w:szCs w:val="28"/>
        </w:rPr>
        <w:lastRenderedPageBreak/>
        <w:t>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28. За вимогою члена комісії розглядуване питання повинне бути винесене на виїзне засідання, яке проводиться за місцем проживанням заявників, учасників суспільних відносин, зацікавлених у рішенні осіб. У випадку надходження вимоги члена комісії про проведення виїзного засідання обговорення цього питання припиняється, а головуючий ставить на обговорення дату, час, місце виїзного засідання та організаційні питання (участь працівників секретаріату, протоколювання засідання, інформування учасників, запрошення мешканців, ЗМІ, тощо). Виїзне засідання повинно бути проведене постійною комісією не раніше 1 дня і не пізніше 7 днів від дня проведення засідання комісії, на якому членом комісії заявлено про ініціювання виїзного засідання. Ініціювання виїзного засідання є правом члена комісії та не потребує рішення постійної комісії (окрім організаційних питань) і не може бути заперечене іншими членами комісії. Рішення комісії ухвалені в супереч ініціюванню виїзного засідання є недійсними. Головуючий на засіданні комісії несе персональну відповідальність за дотримання прав члена комісії. Перешкоджання у реалізації цього права (зокрема, прийняття рішення всупереч вимозі члена комісії) є перешкоджанням в реалізації повноважень депутата місцевої ради, що тягне відповідальність згідно із вимогами чинного законодавства.</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29. У випадку з’ясування на засіданні комісії під час обговорення питання нових обставин (які не повідомлялись при скликанні засідання комісії), що позбавляють члена комісії можливості прийняти зважене і відповідальне рішення (необхідність вивчення великого обсягу інформації, необхідність перевірки повідомлених доповідачем чи іншими промовцями обставин та фактів, тощо) за вимогою члена комісії прийняття рішення з такого питання повинно бути відкладене на 1 день. Відкладення розгляду є правом члена комісії та не потребує рішення постійної комісії і не може бути заперечене іншими членами комісії. Рішення комісії ухвалені із порушенням права на відкладення розгляду є недійсними. Головуючий на засіданні комісії несе персональну відповідальність за дотримання прав члена комісії. Перешкоджання у реалізації цього права (зокрема, прийняття рішення всупереч вимозі члена комісії на відкладення розгляду питання) є перешкоджанням в реалізації повноважень депутата місцевої ради, що тягне відповідальність згідно із вимогами чинного законодавства.</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30. За результатами вивчення і розгляду питань постійні комісії готують висновки і рекомендації та можуть готувати проекти рішень ради. Висновки, рекомендації та проекти рішень постійної комісії приймаються більшістю голосів від загального складу комісії і підписуються головою комісії, в разі його відсутності заступником або секретарем. </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lastRenderedPageBreak/>
        <w:t>31.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 Якщо комісією не визначено строк для розгляду рекомендації, то вважається, що тривалість такого строку 10 днів із дня отримання тексту рекомендацій відповідним адресатом.</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32.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секретаря   розглядатися постійними комісіями спільно. Висновки, рекомендації, прийняті у їх правомочному складі на їх спільних засіданнях, підписуються головами постійних комісій;</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33. Комісії є підзвітними раді та відповідальними перед нею. Депутати  працюють  у  постійних  комісіях на громадських засадах. Комісія вправі заслухати звіт депутата про участь в роботі відповідної комісії.</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 така постійна комісія підлягає ліквідації, а члени комісії обираються до складу інших комісій (існуючих чи новоутвореної). Така ж санкція застосовується до постійних комісій, щодо яких буде встановлено у судовому порядку порушення принципів відкритості, прозорості та підзвітності, що визначені регламентом ради та цим положенням. Ліквідація постійної комісії здійснюється на найближчому пленарному засіданні ради, яке слідує після виявлення обставин (або після набрання судовим рішення законної сили), що є причинами її ліквідації або під час заслуховування звіту постійної комісії. Поряд із цим, порушення депутатом правил депутатської етики, вимог регламенту ради або положення про постійні комісії в ході роботи в комісії, що встановлено судовим рішенням тягне за собою накладення відповідальності на такого депутата у вигляді оголошення йому догани. Догана повинна бути оголошена на найближчому, після набрання судовим рішенням законної сили, пленарному засіданні ради.</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34. Участь депутатів, членів комісії в роботі постійної комісії обов’язкова. </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Постійні комісії щорічно звітуються перед радою про свою діяльність. Звіт постійної комісії повинен бути поданий на розгляд ради не пізніше 10 лютого року наступного за звітним. Звітування відбувається при переобранні голови комісії. До звіту повинна бути включена статистична інформація:</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кількість засідань постійної комісії;</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кількість розглянутих комісією питань;</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lastRenderedPageBreak/>
        <w:t>- кількість комісією внесених проектів рішень;</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кількість рішень ради та виконавчого комітету, що перебували на контролі комісії;</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кількість висновків та рекомендацій, що були внесені комісією;</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відвідування засідань комісії її членами.</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Звіт повинен містити план комісії на наступний період та інформацію про виконання плану за звітний період, що був складовою попереднього звіту комісії. Звіт комісії розглядається на пленарному засіданні ради з доповіддю представника постійної комісії. Одночасно із прийняттям до уваги звіту постійної комісії, рада вирішує питання про ефективність роботи комісії та необхідність її подальшого існування. Рада також обговорює ефективність діяльності голови комісії та дотримання ним вимог Регламенту ради та Положення про постійні комісії, також обговорюється питання про виконання своїх обов’язків членами комісії, в т.ч. відвідування ними засідань комісій.</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Серед іншого під час звітування радою обговорюється питання про перешкоди в діяльності ради та заходи до їх усунення. Результати обговорення усіх цих питань обов’язково повинні бути включені до рішення ради про прийняття звіту комісії. Звіт комісії та рішення ради про його врахування повинні бути опубліковані на сайті ради та в газеті (у випадку її наявності), що заснована радою. Розміщення звіту постійної комісії на сайті ради повинно передбачати можливість будь-якого користувача (незалежно від його авторизації) додавати коментарі, скарги та пропозиції.</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35. Члени комісій зобов’язані запобігати корупції, нерівноправності громадян, виникненню ситуацій, які можуть призводити до корупційних ризиків. Запобігання корупції також здійснюється з’ясуванням конфлікту інтересів депутата ради, інших представників місцевого самоврядування, під час вивчення всіх питань в комісії. Депутати місцевої ради зобов’язані інформувати комісію, повідомляти про конфлікт інтересів, надавати інформацію, яким чином питання, які розглядаються комісією, стосуються того, чи іншого депутата ради. У випадку порушення законодавства, регламенту, рішень ради та цього положення, депутати несуть відповідальність. </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36. Голова постійної комісії здійснює планування роботи постійної комісії на півріччя. План роботи комісії затверджується на засіданні постійної комісії, доводиться до відома всіх голів постійних комісій, виконавчого комітету (апарату, виконавчих органів ради) та керівників відповідних структурних підрозділів виконавчого комітету ради (апарату, виконавчих органів ради). </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 xml:space="preserve">37. Інформування громадськості про діяльність постійних комісій покладається на голову комісії. На засідання постійних комісій обов’язково запрошуються представники інформаційних агенцій, веб-сайтів, преси, радіо, </w:t>
      </w:r>
      <w:r w:rsidRPr="00E029D5">
        <w:rPr>
          <w:rFonts w:ascii="Times New Roman" w:hAnsi="Times New Roman" w:cs="Times New Roman"/>
          <w:sz w:val="28"/>
          <w:szCs w:val="28"/>
        </w:rPr>
        <w:lastRenderedPageBreak/>
        <w:t>телебачення шляхом розсилання членами комісії електронною поштою відповідного анонсу, який надсилається не пізніше як за 1 день до засідання комісії, а у випадку проведення термінових засідань – невідкладно, одночасно із повідомленням членів комісії про невідкладне засідання.</w:t>
      </w:r>
    </w:p>
    <w:p w:rsidR="00DC5820" w:rsidRPr="00E029D5" w:rsidRDefault="00DC5820" w:rsidP="00DC5820">
      <w:pPr>
        <w:widowControl w:val="0"/>
        <w:autoSpaceDE w:val="0"/>
        <w:autoSpaceDN w:val="0"/>
        <w:adjustRightInd w:val="0"/>
        <w:ind w:right="50" w:firstLine="709"/>
        <w:jc w:val="both"/>
        <w:rPr>
          <w:rFonts w:ascii="Times New Roman" w:hAnsi="Times New Roman" w:cs="Times New Roman"/>
          <w:sz w:val="28"/>
          <w:szCs w:val="28"/>
        </w:rPr>
      </w:pPr>
      <w:r w:rsidRPr="00E029D5">
        <w:rPr>
          <w:rFonts w:ascii="Times New Roman" w:hAnsi="Times New Roman" w:cs="Times New Roman"/>
          <w:sz w:val="28"/>
          <w:szCs w:val="28"/>
        </w:rPr>
        <w:t>38. Організаційно-методичне, технічне і матеріальне обслуговування постійних комісій, а також забезпечення їх функціонування здійснюється загальним відділом Виконавчого комітетут ради. Для роботи постійної комісії виділяється приміщення, яке обладнане необхідними меблями та копіювальною технікою.</w:t>
      </w: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DC5820" w:rsidRPr="00E029D5" w:rsidRDefault="00DC5820" w:rsidP="00E029D5">
      <w:pPr>
        <w:widowControl w:val="0"/>
        <w:autoSpaceDE w:val="0"/>
        <w:autoSpaceDN w:val="0"/>
        <w:adjustRightInd w:val="0"/>
        <w:ind w:right="50"/>
        <w:rPr>
          <w:rFonts w:ascii="Times New Roman" w:hAnsi="Times New Roman" w:cs="Times New Roman"/>
          <w:b/>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b/>
          <w:sz w:val="28"/>
          <w:szCs w:val="28"/>
        </w:rPr>
      </w:pPr>
    </w:p>
    <w:p w:rsidR="002868C4" w:rsidRDefault="002868C4" w:rsidP="00DC5820">
      <w:pPr>
        <w:widowControl w:val="0"/>
        <w:autoSpaceDE w:val="0"/>
        <w:autoSpaceDN w:val="0"/>
        <w:adjustRightInd w:val="0"/>
        <w:ind w:right="50"/>
        <w:jc w:val="right"/>
        <w:rPr>
          <w:rFonts w:ascii="Times New Roman" w:hAnsi="Times New Roman" w:cs="Times New Roman"/>
          <w:sz w:val="28"/>
          <w:szCs w:val="28"/>
        </w:rPr>
      </w:pPr>
    </w:p>
    <w:p w:rsidR="00DC5820" w:rsidRPr="00E029D5" w:rsidRDefault="00DC5820" w:rsidP="00DC5820">
      <w:pPr>
        <w:widowControl w:val="0"/>
        <w:autoSpaceDE w:val="0"/>
        <w:autoSpaceDN w:val="0"/>
        <w:adjustRightInd w:val="0"/>
        <w:ind w:right="50"/>
        <w:jc w:val="right"/>
        <w:rPr>
          <w:rFonts w:ascii="Times New Roman" w:hAnsi="Times New Roman" w:cs="Times New Roman"/>
          <w:sz w:val="28"/>
          <w:szCs w:val="28"/>
        </w:rPr>
      </w:pPr>
      <w:r w:rsidRPr="00E029D5">
        <w:rPr>
          <w:rFonts w:ascii="Times New Roman" w:hAnsi="Times New Roman" w:cs="Times New Roman"/>
          <w:sz w:val="28"/>
          <w:szCs w:val="28"/>
        </w:rPr>
        <w:t xml:space="preserve">Додаток </w:t>
      </w:r>
    </w:p>
    <w:p w:rsidR="00DC5820" w:rsidRPr="00E029D5" w:rsidRDefault="00DC5820" w:rsidP="00DC5820">
      <w:pPr>
        <w:widowControl w:val="0"/>
        <w:autoSpaceDE w:val="0"/>
        <w:autoSpaceDN w:val="0"/>
        <w:adjustRightInd w:val="0"/>
        <w:ind w:right="50"/>
        <w:jc w:val="right"/>
        <w:rPr>
          <w:rFonts w:ascii="Times New Roman" w:hAnsi="Times New Roman" w:cs="Times New Roman"/>
          <w:sz w:val="28"/>
          <w:szCs w:val="28"/>
        </w:rPr>
      </w:pPr>
      <w:r w:rsidRPr="00E029D5">
        <w:rPr>
          <w:rFonts w:ascii="Times New Roman" w:hAnsi="Times New Roman" w:cs="Times New Roman"/>
          <w:sz w:val="28"/>
          <w:szCs w:val="28"/>
        </w:rPr>
        <w:t>до Положення про постійні</w:t>
      </w:r>
    </w:p>
    <w:p w:rsidR="00DC5820" w:rsidRPr="00E029D5" w:rsidRDefault="00DC5820" w:rsidP="00DC5820">
      <w:pPr>
        <w:widowControl w:val="0"/>
        <w:autoSpaceDE w:val="0"/>
        <w:autoSpaceDN w:val="0"/>
        <w:adjustRightInd w:val="0"/>
        <w:ind w:right="50"/>
        <w:jc w:val="right"/>
        <w:rPr>
          <w:rFonts w:ascii="Times New Roman" w:hAnsi="Times New Roman" w:cs="Times New Roman"/>
          <w:sz w:val="28"/>
          <w:szCs w:val="28"/>
        </w:rPr>
      </w:pPr>
      <w:r w:rsidRPr="00E029D5">
        <w:rPr>
          <w:rFonts w:ascii="Times New Roman" w:hAnsi="Times New Roman" w:cs="Times New Roman"/>
          <w:sz w:val="28"/>
          <w:szCs w:val="28"/>
        </w:rPr>
        <w:t xml:space="preserve">комісії Червоноградської </w:t>
      </w:r>
    </w:p>
    <w:p w:rsidR="00DC5820" w:rsidRPr="00E029D5" w:rsidRDefault="00DC5820" w:rsidP="00DC5820">
      <w:pPr>
        <w:widowControl w:val="0"/>
        <w:autoSpaceDE w:val="0"/>
        <w:autoSpaceDN w:val="0"/>
        <w:adjustRightInd w:val="0"/>
        <w:ind w:right="50"/>
        <w:jc w:val="right"/>
        <w:rPr>
          <w:rFonts w:ascii="Times New Roman" w:hAnsi="Times New Roman" w:cs="Times New Roman"/>
          <w:sz w:val="28"/>
          <w:szCs w:val="28"/>
        </w:rPr>
      </w:pPr>
      <w:r w:rsidRPr="00E029D5">
        <w:rPr>
          <w:rFonts w:ascii="Times New Roman" w:hAnsi="Times New Roman" w:cs="Times New Roman"/>
          <w:sz w:val="28"/>
          <w:szCs w:val="28"/>
        </w:rPr>
        <w:t>міської ради</w:t>
      </w:r>
    </w:p>
    <w:p w:rsidR="00DC5820" w:rsidRPr="00E029D5" w:rsidRDefault="00DC5820" w:rsidP="00DC5820">
      <w:pPr>
        <w:widowControl w:val="0"/>
        <w:autoSpaceDE w:val="0"/>
        <w:autoSpaceDN w:val="0"/>
        <w:adjustRightInd w:val="0"/>
        <w:ind w:right="50"/>
        <w:jc w:val="right"/>
        <w:rPr>
          <w:rFonts w:ascii="Times New Roman" w:hAnsi="Times New Roman" w:cs="Times New Roman"/>
          <w:sz w:val="28"/>
          <w:szCs w:val="28"/>
        </w:rPr>
      </w:pPr>
    </w:p>
    <w:p w:rsidR="00DC5820" w:rsidRPr="00E029D5" w:rsidRDefault="00DC5820" w:rsidP="00DC5820">
      <w:pPr>
        <w:widowControl w:val="0"/>
        <w:autoSpaceDE w:val="0"/>
        <w:autoSpaceDN w:val="0"/>
        <w:adjustRightInd w:val="0"/>
        <w:ind w:right="50"/>
        <w:jc w:val="center"/>
        <w:rPr>
          <w:rFonts w:ascii="Times New Roman" w:hAnsi="Times New Roman" w:cs="Times New Roman"/>
          <w:b/>
          <w:sz w:val="28"/>
          <w:szCs w:val="28"/>
        </w:rPr>
      </w:pPr>
      <w:r w:rsidRPr="00E029D5">
        <w:rPr>
          <w:rFonts w:ascii="Times New Roman" w:hAnsi="Times New Roman" w:cs="Times New Roman"/>
          <w:b/>
          <w:sz w:val="28"/>
          <w:szCs w:val="28"/>
        </w:rPr>
        <w:t>Напрямки діяльності постійних депутатських комісій ради</w:t>
      </w:r>
    </w:p>
    <w:p w:rsidR="00DC5820" w:rsidRPr="00E029D5" w:rsidRDefault="00DC5820" w:rsidP="00DC5820">
      <w:pPr>
        <w:widowControl w:val="0"/>
        <w:autoSpaceDE w:val="0"/>
        <w:autoSpaceDN w:val="0"/>
        <w:adjustRightInd w:val="0"/>
        <w:ind w:right="50"/>
        <w:jc w:val="right"/>
        <w:rPr>
          <w:rFonts w:ascii="Times New Roman" w:hAnsi="Times New Roman" w:cs="Times New Roman"/>
          <w:sz w:val="28"/>
          <w:szCs w:val="28"/>
        </w:rPr>
      </w:pPr>
    </w:p>
    <w:p w:rsidR="00DC5820" w:rsidRDefault="00DC5820" w:rsidP="00DC5820">
      <w:pPr>
        <w:widowControl w:val="0"/>
        <w:autoSpaceDE w:val="0"/>
        <w:autoSpaceDN w:val="0"/>
        <w:adjustRightInd w:val="0"/>
        <w:ind w:right="50"/>
        <w:jc w:val="center"/>
        <w:rPr>
          <w:rFonts w:ascii="Times New Roman" w:hAnsi="Times New Roman" w:cs="Times New Roman"/>
          <w:b/>
          <w:sz w:val="28"/>
          <w:szCs w:val="28"/>
        </w:rPr>
      </w:pPr>
      <w:r w:rsidRPr="00E029D5">
        <w:rPr>
          <w:rFonts w:ascii="Times New Roman" w:hAnsi="Times New Roman" w:cs="Times New Roman"/>
          <w:b/>
          <w:sz w:val="28"/>
          <w:szCs w:val="28"/>
        </w:rPr>
        <w:t>З питань депутатської дiяльностi, забезпечення законностi, антикорупцiйної полiтики, захисту прав людини, сприяння децентралiзацiї, розвитку мiсцевого самоврядування та громадянського суспiльства, свободи слова та iнформацiї</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готує висновки та рекомендації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виконання програми та рішень ради, а також заходів передбачених іншими програмами та рішеннями ради,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DC5820" w:rsidRPr="00E029D5" w:rsidRDefault="00DC5820" w:rsidP="00DC5820">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кошториси підпорядкованих раді та її виконавчих органам підрозділів,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DC5820" w:rsidRPr="00E029D5" w:rsidRDefault="00DC5820" w:rsidP="00DC5820">
      <w:pPr>
        <w:widowControl w:val="0"/>
        <w:numPr>
          <w:ilvl w:val="0"/>
          <w:numId w:val="4"/>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 xml:space="preserve">з питань дотримання прав людини, законності, боротьби зі злочинністю, </w:t>
      </w:r>
      <w:r w:rsidRPr="00E029D5">
        <w:rPr>
          <w:rFonts w:ascii="Times New Roman" w:hAnsi="Times New Roman" w:cs="Times New Roman"/>
          <w:sz w:val="28"/>
          <w:szCs w:val="28"/>
        </w:rPr>
        <w:lastRenderedPageBreak/>
        <w:t>запобігання корупції, сприяння депутатській діяльності, етики та регламенту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DC5820" w:rsidRPr="00E029D5" w:rsidRDefault="00DC5820" w:rsidP="00DC5820">
      <w:pPr>
        <w:widowControl w:val="0"/>
        <w:numPr>
          <w:ilvl w:val="0"/>
          <w:numId w:val="4"/>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систематично, але не рідше одного разу на квартал, готує на розгляд ради довідкові та інші матеріали про роботу депутатів в раді та її органах, а також про виконання ними рішень, доручень ради;</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координує роботу з створення органів самоорганізації населення;</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здійснює моніторинг дотримання регламенту, положень та інших регламентних документів ради та готує відповідні проекти рішень ради, з метою покращення роботи, притягнення порушників до відповідальності;</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залучає представників правоохоронних органів до спільних напрацювань в охороні громадського порядку, захисті прав громадян;</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ініціює, проводить або долучається до перевірок забезпечення вимог законодавства щодо розгляду звернень громадян в установах та організаціях всіх форм власності;</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вивчає діяльність правоохоронних органів на території громади, їх посадових осіб, раз на півріччя вносить пропозиції на розгляд ради щодо їх діяльності.</w:t>
      </w:r>
    </w:p>
    <w:p w:rsidR="00DC5820" w:rsidRDefault="00DC5820" w:rsidP="00DC5820">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 xml:space="preserve">здійсює контроль за дотриманням вимог частини першої статті </w:t>
      </w:r>
      <w:r w:rsidRPr="00E029D5">
        <w:rPr>
          <w:rStyle w:val="rvts9"/>
          <w:rFonts w:ascii="Times New Roman" w:hAnsi="Times New Roman" w:cs="Times New Roman"/>
          <w:b/>
          <w:bCs/>
          <w:color w:val="333333"/>
          <w:sz w:val="28"/>
          <w:szCs w:val="28"/>
          <w:shd w:val="clear" w:color="auto" w:fill="FFFFFF"/>
        </w:rPr>
        <w:t>59</w:t>
      </w:r>
      <w:r w:rsidRPr="00E029D5">
        <w:rPr>
          <w:rStyle w:val="rvts37"/>
          <w:rFonts w:ascii="Times New Roman" w:hAnsi="Times New Roman" w:cs="Times New Roman"/>
          <w:b/>
          <w:bCs/>
          <w:color w:val="333333"/>
          <w:sz w:val="28"/>
          <w:szCs w:val="28"/>
          <w:shd w:val="clear" w:color="auto" w:fill="FFFFFF"/>
          <w:vertAlign w:val="superscript"/>
        </w:rPr>
        <w:t xml:space="preserve">-1 </w:t>
      </w:r>
      <w:r w:rsidRPr="00E029D5">
        <w:rPr>
          <w:rFonts w:ascii="Times New Roman" w:hAnsi="Times New Roman" w:cs="Times New Roman"/>
          <w:sz w:val="28"/>
          <w:szCs w:val="28"/>
        </w:rPr>
        <w:t xml:space="preserve"> ЗУ «Про місцеве самоврядування в Україні»,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w:t>
      </w:r>
      <w:r w:rsidR="00E029D5">
        <w:rPr>
          <w:rFonts w:ascii="Times New Roman" w:hAnsi="Times New Roman" w:cs="Times New Roman"/>
          <w:sz w:val="28"/>
          <w:szCs w:val="28"/>
        </w:rPr>
        <w:t>;</w:t>
      </w:r>
    </w:p>
    <w:p w:rsidR="00E029D5" w:rsidRPr="00E029D5" w:rsidRDefault="00E029D5" w:rsidP="00E029D5">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Здійснює повноваження з питань реалізації державної регуляторної політики в органах місцевого самоврядування та є відповідальною за вивчення та надання висновків про відповідність проєктів регуляторних акті</w:t>
      </w:r>
      <w:r>
        <w:rPr>
          <w:rFonts w:ascii="Times New Roman" w:hAnsi="Times New Roman" w:cs="Times New Roman"/>
          <w:sz w:val="28"/>
          <w:szCs w:val="28"/>
        </w:rPr>
        <w:t>в вимогам законодавства України;</w:t>
      </w:r>
    </w:p>
    <w:p w:rsidR="00E029D5" w:rsidRPr="00E029D5" w:rsidRDefault="00E029D5" w:rsidP="00E029D5">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Ініціює, розглядає та погоджує питання щодо дерегуляції господарської діяльності</w:t>
      </w:r>
      <w:r>
        <w:rPr>
          <w:rFonts w:ascii="Times New Roman" w:hAnsi="Times New Roman" w:cs="Times New Roman"/>
          <w:sz w:val="28"/>
          <w:szCs w:val="28"/>
        </w:rPr>
        <w:t>.</w:t>
      </w:r>
    </w:p>
    <w:p w:rsidR="00E029D5" w:rsidRPr="00E029D5" w:rsidRDefault="00E029D5" w:rsidP="00E029D5">
      <w:pPr>
        <w:overflowPunct w:val="0"/>
        <w:autoSpaceDE w:val="0"/>
        <w:autoSpaceDN w:val="0"/>
        <w:adjustRightInd w:val="0"/>
        <w:spacing w:after="0" w:line="240" w:lineRule="auto"/>
        <w:ind w:left="284"/>
        <w:jc w:val="both"/>
        <w:textAlignment w:val="baseline"/>
        <w:rPr>
          <w:rFonts w:ascii="Times New Roman" w:hAnsi="Times New Roman" w:cs="Times New Roman"/>
          <w:sz w:val="28"/>
          <w:szCs w:val="28"/>
        </w:rPr>
      </w:pPr>
    </w:p>
    <w:p w:rsidR="00DC5820" w:rsidRPr="00E029D5" w:rsidRDefault="00DC5820" w:rsidP="00DC5820">
      <w:pPr>
        <w:widowControl w:val="0"/>
        <w:autoSpaceDE w:val="0"/>
        <w:autoSpaceDN w:val="0"/>
        <w:adjustRightInd w:val="0"/>
        <w:ind w:right="50"/>
        <w:jc w:val="both"/>
        <w:rPr>
          <w:rFonts w:ascii="Times New Roman" w:hAnsi="Times New Roman" w:cs="Times New Roman"/>
          <w:sz w:val="28"/>
          <w:szCs w:val="28"/>
        </w:rPr>
      </w:pPr>
    </w:p>
    <w:p w:rsidR="002868C4"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center"/>
        <w:rPr>
          <w:rFonts w:ascii="Times New Roman" w:hAnsi="Times New Roman" w:cs="Times New Roman"/>
          <w:b/>
          <w:sz w:val="28"/>
          <w:szCs w:val="28"/>
        </w:rPr>
      </w:pPr>
      <w:r w:rsidRPr="00E029D5">
        <w:rPr>
          <w:rFonts w:ascii="Times New Roman" w:hAnsi="Times New Roman" w:cs="Times New Roman"/>
          <w:b/>
          <w:sz w:val="28"/>
          <w:szCs w:val="28"/>
        </w:rPr>
        <w:t>З питань бюджету</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готує висновки та рекомендації з питань планування соціально-економічного розвитку, бюджету та фінансів;</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виконання програми та рішень ради, а також заходів передбачених іншими програмами та рішеннями ради, з питань планування соціально-економічного розвитку, бюджету та фінансів;</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 xml:space="preserve">з метою здійснення депутатського контролю, систематично, але не рідше одного разу в рік вивчає та подає за результатами звіт, який включає висновки </w:t>
      </w:r>
      <w:r w:rsidRPr="00E029D5">
        <w:rPr>
          <w:rFonts w:ascii="Times New Roman" w:hAnsi="Times New Roman" w:cs="Times New Roman"/>
          <w:sz w:val="28"/>
          <w:szCs w:val="28"/>
        </w:rPr>
        <w:lastRenderedPageBreak/>
        <w:t>та рекомендації, щодо покращення функціонування з підзвітних і підконтрольних раді органів, підприємств, установ та організацій з питань планування соціально-економічного розвитку, бюджету та фінансів;</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планування соціально-економічного розвитку, бюджету та фінансів;</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кошториси підпорядкованих раді та її виконавчих органам підрозділів, підприємств, установ та організацій з питань планування соціально-економічного розвитку, бюджету та фінансів;</w:t>
      </w:r>
    </w:p>
    <w:p w:rsidR="00DC5820" w:rsidRPr="00E029D5" w:rsidRDefault="00DC5820" w:rsidP="00DC5820">
      <w:pPr>
        <w:widowControl w:val="0"/>
        <w:numPr>
          <w:ilvl w:val="0"/>
          <w:numId w:val="3"/>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з питань планування соціально-економічного розвитку, бюджету та фінансів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DC5820" w:rsidRPr="00E029D5" w:rsidRDefault="00DC5820" w:rsidP="00DC5820">
      <w:pPr>
        <w:widowControl w:val="0"/>
        <w:numPr>
          <w:ilvl w:val="0"/>
          <w:numId w:val="3"/>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планування соціально-економічного розвитку, бюджету та фінансів;</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бере участь у підготовці проекту бюджету, контролює процедуру його представлення, розгляду, доопрацювання, внесення змін та доповнень , затвердження;</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бере безпосередню участь у організації та проведенні конкурсів, тендерів по закупівлях товарів, робіт та послуг серед суб’єктів господарювання;</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готує рекомендації по виявленню резервів і додаткових доходів до бюджету;</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bCs/>
          <w:sz w:val="28"/>
          <w:szCs w:val="28"/>
        </w:rPr>
        <w:t xml:space="preserve">попередньо розглядає питання та пропозиції щодо утворення цільових, резервних і валютних фондів, затвердження положень  про ці фонди та звітів про їх використання. </w:t>
      </w:r>
      <w:r w:rsidRPr="00E029D5">
        <w:rPr>
          <w:rFonts w:ascii="Times New Roman" w:hAnsi="Times New Roman" w:cs="Times New Roman"/>
          <w:sz w:val="28"/>
          <w:szCs w:val="28"/>
        </w:rPr>
        <w:t xml:space="preserve">Вносить на розгляд ради пропозиції </w:t>
      </w:r>
      <w:r w:rsidRPr="00E029D5">
        <w:rPr>
          <w:rFonts w:ascii="Times New Roman" w:hAnsi="Times New Roman" w:cs="Times New Roman"/>
          <w:bCs/>
          <w:sz w:val="28"/>
          <w:szCs w:val="28"/>
        </w:rPr>
        <w:t>по запровадженню місцевих податків і зборів</w:t>
      </w:r>
      <w:r w:rsidRPr="00E029D5">
        <w:rPr>
          <w:rFonts w:ascii="Times New Roman" w:hAnsi="Times New Roman" w:cs="Times New Roman"/>
          <w:sz w:val="28"/>
          <w:szCs w:val="28"/>
        </w:rPr>
        <w:t>, запровадження місцевих податків і зборів, залучення фінансово-кредитних ресурсів згідно з чинним законодавством;</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процес міжбюджетних взаємовідносин на користь ради;</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і погоджує експертні оцінки при приватизації земельних ділянок і об</w:t>
      </w:r>
      <w:r w:rsidRPr="00E029D5">
        <w:rPr>
          <w:rFonts w:ascii="Times New Roman" w:hAnsi="Times New Roman" w:cs="Times New Roman"/>
          <w:sz w:val="28"/>
          <w:szCs w:val="28"/>
          <w:lang w:eastAsia="ja-JP"/>
        </w:rPr>
        <w:t>′єктів</w:t>
      </w:r>
      <w:r w:rsidRPr="00E029D5">
        <w:rPr>
          <w:rFonts w:ascii="Times New Roman" w:hAnsi="Times New Roman" w:cs="Times New Roman"/>
          <w:sz w:val="28"/>
          <w:szCs w:val="28"/>
        </w:rPr>
        <w:t xml:space="preserve"> комунальної власності;</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 xml:space="preserve">один раз на рік заслуховує звіти про діяльність підприємств, </w:t>
      </w:r>
      <w:r w:rsidRPr="00E029D5">
        <w:rPr>
          <w:rFonts w:ascii="Times New Roman" w:hAnsi="Times New Roman" w:cs="Times New Roman"/>
          <w:bCs/>
          <w:sz w:val="28"/>
          <w:szCs w:val="28"/>
        </w:rPr>
        <w:t>установ</w:t>
      </w:r>
      <w:r w:rsidRPr="00E029D5">
        <w:rPr>
          <w:rFonts w:ascii="Times New Roman" w:hAnsi="Times New Roman" w:cs="Times New Roman"/>
          <w:sz w:val="28"/>
          <w:szCs w:val="28"/>
        </w:rPr>
        <w:t xml:space="preserve"> і організацій , в яких рада є </w:t>
      </w:r>
      <w:r w:rsidRPr="00E029D5">
        <w:rPr>
          <w:rFonts w:ascii="Times New Roman" w:hAnsi="Times New Roman" w:cs="Times New Roman"/>
          <w:bCs/>
          <w:sz w:val="28"/>
          <w:szCs w:val="28"/>
        </w:rPr>
        <w:t>засновником або учасником</w:t>
      </w:r>
      <w:r w:rsidRPr="00E029D5">
        <w:rPr>
          <w:rFonts w:ascii="Times New Roman" w:hAnsi="Times New Roman" w:cs="Times New Roman"/>
          <w:sz w:val="28"/>
          <w:szCs w:val="28"/>
        </w:rPr>
        <w:t>, на підставі звітів готує рекомендації і пропозиції</w:t>
      </w:r>
      <w:r w:rsidRPr="00E029D5">
        <w:rPr>
          <w:rFonts w:ascii="Times New Roman" w:hAnsi="Times New Roman" w:cs="Times New Roman"/>
          <w:bCs/>
          <w:sz w:val="28"/>
          <w:szCs w:val="28"/>
        </w:rPr>
        <w:t xml:space="preserve"> щодо затвердження результатів їх діяльності;</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бере участь в розробці питань, пов’язаних з залученням бюджетних надходжень для реалізації соціально-економічних та культурних програм;</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та погоджує питання надання пільг, які спричиняють втрати місцевого бюджету.</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rFonts w:ascii="Times New Roman" w:hAnsi="Times New Roman" w:cs="Times New Roman"/>
          <w:sz w:val="28"/>
          <w:szCs w:val="28"/>
        </w:rPr>
      </w:pPr>
    </w:p>
    <w:p w:rsidR="002868C4" w:rsidRPr="00E029D5" w:rsidRDefault="00DC5820" w:rsidP="00E029D5">
      <w:pPr>
        <w:widowControl w:val="0"/>
        <w:autoSpaceDE w:val="0"/>
        <w:autoSpaceDN w:val="0"/>
        <w:adjustRightInd w:val="0"/>
        <w:ind w:right="50"/>
        <w:jc w:val="center"/>
        <w:rPr>
          <w:rFonts w:ascii="Times New Roman" w:hAnsi="Times New Roman" w:cs="Times New Roman"/>
          <w:b/>
          <w:sz w:val="28"/>
          <w:szCs w:val="28"/>
        </w:rPr>
      </w:pPr>
      <w:r w:rsidRPr="00E029D5">
        <w:rPr>
          <w:rFonts w:ascii="Times New Roman" w:hAnsi="Times New Roman" w:cs="Times New Roman"/>
          <w:b/>
          <w:sz w:val="28"/>
          <w:szCs w:val="28"/>
        </w:rPr>
        <w:t xml:space="preserve">З питань економiчного розвитку (iнвестицiй, промисловiсті, транспорту, зв’язку) </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готує висновки та рекомендації з питань інвестицій, регуляторної політики, розвитку підприємництва;</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lastRenderedPageBreak/>
        <w:t>контролює виконання програми та рішень ради, а також заходів передбачених іншими програмами та рішеннями ради, з питань інвестицій, регуляторної політики, розвитку підприємництва;</w:t>
      </w:r>
    </w:p>
    <w:p w:rsidR="00DC5820" w:rsidRPr="00E029D5" w:rsidRDefault="00DC5820" w:rsidP="00DC5820">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інвестицій, регуляторної політики, розвитку підприємництва;</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інвестицій, регуляторної політики, розвитку підприємництва;</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кошториси підпорядкованих раді та її виконавчих органам підрозділів, підприємств, установ та організацій з питань інвестицій, регуляторної політики, розвитку підприємництва;</w:t>
      </w:r>
    </w:p>
    <w:p w:rsidR="00DC5820" w:rsidRPr="00E029D5" w:rsidRDefault="00DC5820" w:rsidP="00DC5820">
      <w:pPr>
        <w:widowControl w:val="0"/>
        <w:numPr>
          <w:ilvl w:val="0"/>
          <w:numId w:val="4"/>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інвестицій, регуляторної політики, розвитку підприємництва;</w:t>
      </w:r>
    </w:p>
    <w:p w:rsidR="00DC5820" w:rsidRPr="00E029D5" w:rsidRDefault="00DC5820" w:rsidP="00DC5820">
      <w:pPr>
        <w:widowControl w:val="0"/>
        <w:numPr>
          <w:ilvl w:val="0"/>
          <w:numId w:val="4"/>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з питань інвестицій, регуляторної політики, розвитку підприємництва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раз на квартал заслуховує звіти керівників управлінь, відділів та інших структурних підрозділів ради про виконання рішень ради з питань малого та середнього бізнесу, а також про здійснення ними делегованих повноважень.</w:t>
      </w:r>
    </w:p>
    <w:p w:rsidR="00DC5820" w:rsidRPr="00E029D5" w:rsidRDefault="00DC5820" w:rsidP="00DC5820">
      <w:pPr>
        <w:overflowPunct w:val="0"/>
        <w:autoSpaceDE w:val="0"/>
        <w:autoSpaceDN w:val="0"/>
        <w:adjustRightInd w:val="0"/>
        <w:jc w:val="both"/>
        <w:textAlignment w:val="baseline"/>
        <w:rPr>
          <w:rFonts w:ascii="Times New Roman" w:hAnsi="Times New Roman" w:cs="Times New Roman"/>
          <w:sz w:val="28"/>
          <w:szCs w:val="28"/>
        </w:rPr>
      </w:pPr>
    </w:p>
    <w:p w:rsidR="00E029D5" w:rsidRPr="00E029D5" w:rsidRDefault="00DC5820" w:rsidP="00DC5820">
      <w:pPr>
        <w:widowControl w:val="0"/>
        <w:autoSpaceDE w:val="0"/>
        <w:autoSpaceDN w:val="0"/>
        <w:adjustRightInd w:val="0"/>
        <w:ind w:right="50"/>
        <w:jc w:val="center"/>
        <w:rPr>
          <w:rFonts w:ascii="Times New Roman" w:hAnsi="Times New Roman" w:cs="Times New Roman"/>
          <w:b/>
          <w:sz w:val="28"/>
          <w:szCs w:val="28"/>
        </w:rPr>
      </w:pPr>
      <w:r w:rsidRPr="00E029D5">
        <w:rPr>
          <w:rFonts w:ascii="Times New Roman" w:hAnsi="Times New Roman" w:cs="Times New Roman"/>
          <w:b/>
          <w:sz w:val="28"/>
          <w:szCs w:val="28"/>
        </w:rPr>
        <w:t>З питань економiчного розвитку (iнвестицiй, промисловiсті, транспорту, зв’язку), торгiвлi i</w:t>
      </w:r>
      <w:r w:rsidR="002868C4">
        <w:rPr>
          <w:rFonts w:ascii="Times New Roman" w:hAnsi="Times New Roman" w:cs="Times New Roman"/>
          <w:b/>
          <w:sz w:val="28"/>
          <w:szCs w:val="28"/>
        </w:rPr>
        <w:t xml:space="preserve"> побутового обслуговування</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готує висновки та рекомендації з питань торгівлі, послуг;</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виконання програми та рішень ради, а також заходів передбачених іншими програмами та рішеннями ради, з питань торгівлі, послуг;</w:t>
      </w:r>
    </w:p>
    <w:p w:rsidR="00DC5820" w:rsidRPr="00E029D5" w:rsidRDefault="00DC5820" w:rsidP="00DC5820">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торгівлі, послуг;</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торгівлі, послуг;</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lastRenderedPageBreak/>
        <w:t>погоджує кошториси підпорядкованих раді та її виконавчих органам підрозділів, підприємств, установ та організацій з питань торгівлі, послуг;</w:t>
      </w:r>
    </w:p>
    <w:p w:rsidR="00DC5820" w:rsidRPr="00E029D5" w:rsidRDefault="00DC5820" w:rsidP="00DC5820">
      <w:pPr>
        <w:widowControl w:val="0"/>
        <w:numPr>
          <w:ilvl w:val="0"/>
          <w:numId w:val="4"/>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торгівлі, послуг;</w:t>
      </w:r>
    </w:p>
    <w:p w:rsidR="00DC5820" w:rsidRPr="00E029D5" w:rsidRDefault="00DC5820" w:rsidP="00DC5820">
      <w:pPr>
        <w:widowControl w:val="0"/>
        <w:numPr>
          <w:ilvl w:val="0"/>
          <w:numId w:val="4"/>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з питань торгівлі, послуг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раз на квартал заслуховує звіти керівників управлінь, відділів та інших структурних підрозділів ради про виконання рішень ради з питань малого та середнього бізнесу, а також про здійснення ними делегованих повноважень.</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rFonts w:ascii="Times New Roman" w:hAnsi="Times New Roman" w:cs="Times New Roman"/>
          <w:sz w:val="28"/>
          <w:szCs w:val="28"/>
        </w:rPr>
      </w:pPr>
    </w:p>
    <w:p w:rsidR="00DC5820" w:rsidRPr="00E029D5" w:rsidRDefault="00DC5820" w:rsidP="00DC5820">
      <w:pPr>
        <w:widowControl w:val="0"/>
        <w:autoSpaceDE w:val="0"/>
        <w:autoSpaceDN w:val="0"/>
        <w:adjustRightInd w:val="0"/>
        <w:ind w:right="50"/>
        <w:jc w:val="center"/>
        <w:rPr>
          <w:rFonts w:ascii="Times New Roman" w:hAnsi="Times New Roman" w:cs="Times New Roman"/>
          <w:sz w:val="28"/>
          <w:szCs w:val="28"/>
        </w:rPr>
      </w:pPr>
      <w:r w:rsidRPr="00E029D5">
        <w:rPr>
          <w:rFonts w:ascii="Times New Roman" w:hAnsi="Times New Roman" w:cs="Times New Roman"/>
          <w:b/>
          <w:sz w:val="28"/>
          <w:szCs w:val="28"/>
        </w:rPr>
        <w:t>З питань комунального господарства, благоустрою, охорони довкiлля, комунальної власностi та приватизацiї</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готує висновки та рекомендації з питань житлової політики, комунального господарства, транспорту, природокористування, охорони довкілля та енергозбереження;</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виконання програми та рішень ради, а також заходів передбачених іншими програмами та рішеннями ради, з питань житлової політики, комунального господарства, транспорту, природокористування, охорони довкілля та енергозбереження;</w:t>
      </w:r>
    </w:p>
    <w:p w:rsidR="00DC5820" w:rsidRPr="00E029D5" w:rsidRDefault="00DC5820" w:rsidP="00DC5820">
      <w:pPr>
        <w:numPr>
          <w:ilvl w:val="0"/>
          <w:numId w:val="4"/>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житлової політики, комунального господарства, транспорту, природокористування, охорони довкілля та енергозбереження;</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житлової політики, комунального господарства, транспорту, природокористування, охорони довкілля та енергозбереження;</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кошториси підпорядкованих раді та її виконавчих органам підрозділів, підприємств, установ та організацій з питань житлової політики, комунального господарства, транспорту, природокористування, охорони довкілля та енергозбереження;</w:t>
      </w:r>
    </w:p>
    <w:p w:rsidR="00DC5820" w:rsidRPr="00E029D5" w:rsidRDefault="00DC5820" w:rsidP="00DC5820">
      <w:pPr>
        <w:widowControl w:val="0"/>
        <w:numPr>
          <w:ilvl w:val="0"/>
          <w:numId w:val="4"/>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житлової політики, комунального господарства, транспорту, природокористування, охорони довкілля та енергозбереження;</w:t>
      </w:r>
    </w:p>
    <w:p w:rsidR="00DC5820" w:rsidRPr="00E029D5" w:rsidRDefault="00DC5820" w:rsidP="00DC5820">
      <w:pPr>
        <w:widowControl w:val="0"/>
        <w:numPr>
          <w:ilvl w:val="0"/>
          <w:numId w:val="4"/>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 xml:space="preserve">з питань житлової політики, комунального господарства, транспорту, природокористування, охорони довкілля та енергозбереження перевіряє </w:t>
      </w:r>
      <w:r w:rsidRPr="00E029D5">
        <w:rPr>
          <w:rFonts w:ascii="Times New Roman" w:hAnsi="Times New Roman" w:cs="Times New Roman"/>
          <w:sz w:val="28"/>
          <w:szCs w:val="28"/>
        </w:rPr>
        <w:lastRenderedPageBreak/>
        <w:t>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попередньо розглядає та узгоджує відповідні розділи і показники проектів планів соціально-економічного розвитку та бюджету, звітів про їх виконання, виносить по них висновки, пропозиції та рекомендації;</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бере безпосередню участь у організації конкурсів, тендерів по закупівлях товарів, робіт та послуг серед суб’єктів господарювання, які проводяться управлінням житлово-комунального господарства;</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не рідше одного разу на квартал заслуховує звіт заступника голови з питань житлово-комунального господарства про роботу управління житлово-комунального господарства та екології, керівників підпорядкованих йому підприємств, незалежно від форм власності;</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тарифи на послуги в житлово-комунальній сфері, виносить відповідні висновки та рекомендації;</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виділення та продаж земельних ділянок під будівництво соціального житла та інших об’єктів, які використовують газ, електроенергію, тепло, воду, інженерні мережі;</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стан експлуатації та утримання об’єктів житлово-комунального господарства незалежно від їх форм власності;</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виконання Закону України “Про благоустрій”, Правил благоустрою територій,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готує висновки та рекомендації з питань власності, комунального майна та приватизації;</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виконання програми та рішень ради, а також заходів передбачених іншими програмами та рішеннями ради, з питань власності, комунального майна та приватизації;</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власності, комунального майна та приватизації;</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власності, комунального майна та приватизації;</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кошториси підпорядкованих раді та її виконавчих органам підрозділів, підприємств, установ та організацій з питань власності, комунального майна та приватизації;</w:t>
      </w:r>
    </w:p>
    <w:p w:rsidR="00DC5820" w:rsidRPr="00E029D5" w:rsidRDefault="00DC5820" w:rsidP="00DC5820">
      <w:pPr>
        <w:widowControl w:val="0"/>
        <w:numPr>
          <w:ilvl w:val="0"/>
          <w:numId w:val="3"/>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погоджує проекти рішень ради перед винесенням їх розгляд ради та виконавчого комітету, які готуються службовими та посадовими особами виконавчих з питань власності, комунального майна та приватизації;</w:t>
      </w:r>
    </w:p>
    <w:p w:rsidR="00DC5820" w:rsidRPr="00E029D5" w:rsidRDefault="00DC5820" w:rsidP="00DC5820">
      <w:pPr>
        <w:widowControl w:val="0"/>
        <w:numPr>
          <w:ilvl w:val="0"/>
          <w:numId w:val="3"/>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 xml:space="preserve">з питань власності, комунального майна та приватизації перевіряє роботу </w:t>
      </w:r>
      <w:r w:rsidRPr="00E029D5">
        <w:rPr>
          <w:rFonts w:ascii="Times New Roman" w:hAnsi="Times New Roman" w:cs="Times New Roman"/>
          <w:sz w:val="28"/>
          <w:szCs w:val="28"/>
        </w:rPr>
        <w:lastRenderedPageBreak/>
        <w:t>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процес приватизації, дотримання законодавства з питань приватизації та проводить аналіз її наслідків надаючи раді раз на рік детальний звіт про хід приватизації;</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попередньо розглядає і подає погодження про передачу в оренду цілісних майнових комплексів і нежитлових приміщень;</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бере безпосередню участь у організації та проведенні конкурсів, тендерів по закупівлях товарів, робіт та послуг серед суб’єктів господарювання;</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і погоджує експертні оцінки при приватизації об</w:t>
      </w:r>
      <w:r w:rsidRPr="00E029D5">
        <w:rPr>
          <w:rFonts w:ascii="Times New Roman" w:hAnsi="Times New Roman" w:cs="Times New Roman"/>
          <w:sz w:val="28"/>
          <w:szCs w:val="28"/>
          <w:lang w:eastAsia="ja-JP"/>
        </w:rPr>
        <w:t>′єктів</w:t>
      </w:r>
      <w:r w:rsidRPr="00E029D5">
        <w:rPr>
          <w:rFonts w:ascii="Times New Roman" w:hAnsi="Times New Roman" w:cs="Times New Roman"/>
          <w:sz w:val="28"/>
          <w:szCs w:val="28"/>
        </w:rPr>
        <w:t xml:space="preserve"> комунальної власності;</w:t>
      </w:r>
    </w:p>
    <w:p w:rsidR="00DC5820" w:rsidRPr="00E029D5" w:rsidRDefault="00DC5820" w:rsidP="00DC5820">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вносить пропозиції та рекомендації по наданню пільг в орендній платі, щоквартально проводить аналіз доцільності і ефективності від зданих в оренду приміщень.</w:t>
      </w:r>
    </w:p>
    <w:p w:rsidR="00DC5820" w:rsidRDefault="00DC5820" w:rsidP="00E029D5">
      <w:pPr>
        <w:numPr>
          <w:ilvl w:val="0"/>
          <w:numId w:val="4"/>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Один раз на рік заслуховує звіти про діяльність підприємств і організацій, в яких рада є співзасновником, на підставі звітів готує раді рекомендації і пропозиції.</w:t>
      </w:r>
    </w:p>
    <w:p w:rsidR="00E029D5" w:rsidRPr="00E029D5" w:rsidRDefault="00E029D5" w:rsidP="00E029D5">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p w:rsidR="00E029D5" w:rsidRPr="00E029D5" w:rsidRDefault="00DC5820" w:rsidP="00E029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center"/>
        <w:rPr>
          <w:rFonts w:ascii="Times New Roman" w:hAnsi="Times New Roman" w:cs="Times New Roman"/>
          <w:b/>
          <w:sz w:val="28"/>
          <w:szCs w:val="28"/>
        </w:rPr>
      </w:pPr>
      <w:r w:rsidRPr="00E029D5">
        <w:rPr>
          <w:rFonts w:ascii="Times New Roman" w:hAnsi="Times New Roman" w:cs="Times New Roman"/>
          <w:b/>
          <w:sz w:val="28"/>
          <w:szCs w:val="28"/>
        </w:rPr>
        <w:t>З питань мiстобудування, регулювання земельних вiдносин та адмiнiстративно-територiального устрою</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готує висновки та рекомендації з питань аграрних, земельних відносин та земельного кадастру;</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виконання програми та рішень ради, а також заходів передбачених іншими програмами та рішеннями ради, з питань аграрних, земельних відносин та земельного кадастру;</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аграрних, земельних відносин та земельного кадастру;</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аграрних, земельних відносин та земельного кадастру;</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кошториси підпорядкованих раді та її виконавчих органам підрозділів, підприємств, установ та організацій з питань аграрних, земельних відносин та земельного кадастру;</w:t>
      </w:r>
    </w:p>
    <w:p w:rsidR="00DC5820" w:rsidRPr="00E029D5" w:rsidRDefault="00DC5820" w:rsidP="00DC5820">
      <w:pPr>
        <w:widowControl w:val="0"/>
        <w:numPr>
          <w:ilvl w:val="0"/>
          <w:numId w:val="3"/>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аграрних, земельних відносин та земельного кадастру;</w:t>
      </w:r>
    </w:p>
    <w:p w:rsidR="00DC5820" w:rsidRPr="00E029D5" w:rsidRDefault="00DC5820" w:rsidP="00DC5820">
      <w:pPr>
        <w:widowControl w:val="0"/>
        <w:numPr>
          <w:ilvl w:val="0"/>
          <w:numId w:val="3"/>
        </w:numPr>
        <w:overflowPunct w:val="0"/>
        <w:autoSpaceDE w:val="0"/>
        <w:autoSpaceDN w:val="0"/>
        <w:adjustRightInd w:val="0"/>
        <w:spacing w:after="0" w:line="240" w:lineRule="auto"/>
        <w:ind w:left="0" w:right="5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 xml:space="preserve">з питань аграрних,  земельних відносин та земельного кадастру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w:t>
      </w:r>
      <w:r w:rsidRPr="00E029D5">
        <w:rPr>
          <w:rFonts w:ascii="Times New Roman" w:hAnsi="Times New Roman" w:cs="Times New Roman"/>
          <w:sz w:val="28"/>
          <w:szCs w:val="28"/>
        </w:rPr>
        <w:lastRenderedPageBreak/>
        <w:t>установ і організацій, а в необхідних випадках вносить свої пропозиції на розгляд ради;</w:t>
      </w:r>
    </w:p>
    <w:p w:rsidR="00DC5820" w:rsidRPr="00E029D5" w:rsidRDefault="00DC5820" w:rsidP="00DC5820">
      <w:pPr>
        <w:widowControl w:val="0"/>
        <w:numPr>
          <w:ilvl w:val="0"/>
          <w:numId w:val="3"/>
        </w:numPr>
        <w:overflowPunct w:val="0"/>
        <w:autoSpaceDE w:val="0"/>
        <w:autoSpaceDN w:val="0"/>
        <w:adjustRightInd w:val="0"/>
        <w:spacing w:after="0" w:line="240" w:lineRule="auto"/>
        <w:ind w:left="0" w:right="5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проекти рішень ради про розроблення проекту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проекту землеустрою щодо відведення земельної ділянки без оформлення матеріалів вибору;</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і погоджує експертні оцінки при приватизації земельних ділянок;</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бере безпосередню участь у організації та проведенні конкурсів, тендерів по закупівлях товарів, робіт та послуг серед суб’єктів господарювання;</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попередньо розглядає проекти рішень ради з питань скасування попередніх рішень ради з питань будівництва чи надання земельних ділянок  та проекти рішень виконавчого комітету;</w:t>
      </w:r>
    </w:p>
    <w:p w:rsidR="00DC5820" w:rsidRPr="00E029D5" w:rsidRDefault="00DC5820" w:rsidP="00DC5820">
      <w:pPr>
        <w:numPr>
          <w:ilvl w:val="0"/>
          <w:numId w:val="5"/>
        </w:numPr>
        <w:spacing w:after="0" w:line="240" w:lineRule="auto"/>
        <w:jc w:val="both"/>
        <w:rPr>
          <w:rFonts w:ascii="Times New Roman" w:hAnsi="Times New Roman" w:cs="Times New Roman"/>
          <w:sz w:val="28"/>
          <w:szCs w:val="28"/>
        </w:rPr>
      </w:pPr>
      <w:r w:rsidRPr="00E029D5">
        <w:rPr>
          <w:rFonts w:ascii="Times New Roman" w:hAnsi="Times New Roman" w:cs="Times New Roman"/>
          <w:sz w:val="28"/>
          <w:szCs w:val="28"/>
        </w:rPr>
        <w:t>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проектування та будівництва нових і реконструкції діючих підприємств, споруд та інших об’єктів, пов’язаних із використанням природного середовища.</w:t>
      </w:r>
    </w:p>
    <w:p w:rsidR="00DC5820" w:rsidRPr="00E029D5" w:rsidRDefault="00DC5820" w:rsidP="00DC58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rFonts w:ascii="Times New Roman" w:hAnsi="Times New Roman" w:cs="Times New Roman"/>
          <w:sz w:val="28"/>
          <w:szCs w:val="28"/>
        </w:rPr>
      </w:pPr>
    </w:p>
    <w:p w:rsidR="00DC5820" w:rsidRPr="00E029D5" w:rsidRDefault="00DC5820" w:rsidP="00DC5820">
      <w:pPr>
        <w:widowControl w:val="0"/>
        <w:autoSpaceDE w:val="0"/>
        <w:autoSpaceDN w:val="0"/>
        <w:adjustRightInd w:val="0"/>
        <w:ind w:right="50"/>
        <w:jc w:val="center"/>
        <w:rPr>
          <w:rFonts w:ascii="Times New Roman" w:hAnsi="Times New Roman" w:cs="Times New Roman"/>
          <w:b/>
          <w:sz w:val="28"/>
          <w:szCs w:val="28"/>
        </w:rPr>
      </w:pPr>
      <w:r w:rsidRPr="00E029D5">
        <w:rPr>
          <w:rFonts w:ascii="Times New Roman" w:hAnsi="Times New Roman" w:cs="Times New Roman"/>
          <w:b/>
          <w:sz w:val="28"/>
          <w:szCs w:val="28"/>
        </w:rPr>
        <w:t>З питань охорони здоров’я, працi та соцiальної полiтики, освiти, культури,духовного вiдродження, сiм’ї, молодi та спорту</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готує висновки та рекомендації з питань освіти, науки, культури, мови, прав національних меншин, міжнародного співробітництва, інформаційної політики, молоді, спорту та туризму;</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виконання програми та рішень ради, а також заходів передбачених іншими програмами та рішеннями ради, з питань освіти, науки, культури, мови, прав національних меншин, міжнародного співробітництва, інформаційної політики, молоді, спорту та туризму;</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освіти, науки, культури, мови, прав національних меншин, міжнародного співробітництва, інформаційної політики, молоді, спорту та туризму;</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освіти, науки, культури, мови, прав національних меншин, міжнародного співробітництва, інформаційної політики, молоді, спорту та туризму;</w:t>
      </w:r>
    </w:p>
    <w:p w:rsidR="00DC5820" w:rsidRPr="00E029D5" w:rsidRDefault="00DC5820" w:rsidP="00DC5820">
      <w:pPr>
        <w:numPr>
          <w:ilvl w:val="0"/>
          <w:numId w:val="3"/>
        </w:num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029D5">
        <w:rPr>
          <w:rFonts w:ascii="Times New Roman" w:hAnsi="Times New Roman" w:cs="Times New Roman"/>
          <w:sz w:val="28"/>
          <w:szCs w:val="28"/>
        </w:rPr>
        <w:t xml:space="preserve">погоджує кошториси підпорядкованих раді та її виконавчих органам підрозділів, підприємств, установ та організацій з питань освіти, науки, </w:t>
      </w:r>
      <w:r w:rsidRPr="00E029D5">
        <w:rPr>
          <w:rFonts w:ascii="Times New Roman" w:hAnsi="Times New Roman" w:cs="Times New Roman"/>
          <w:sz w:val="28"/>
          <w:szCs w:val="28"/>
        </w:rPr>
        <w:lastRenderedPageBreak/>
        <w:t>культури, мови, прав національних меншин, міжнародного співробітництва, інформаційної політики, молоді, спорту та туризму;</w:t>
      </w:r>
    </w:p>
    <w:p w:rsidR="00DC5820" w:rsidRPr="00E029D5" w:rsidRDefault="00DC5820" w:rsidP="00DC5820">
      <w:pPr>
        <w:widowControl w:val="0"/>
        <w:numPr>
          <w:ilvl w:val="0"/>
          <w:numId w:val="3"/>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з питань освіти, науки, культури, мови, прав національних меншин, міжнародного співробітництва, інформаційної політики, молоді, спорту та туризму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DC5820" w:rsidRPr="00E029D5" w:rsidRDefault="00DC5820" w:rsidP="00DC5820">
      <w:pPr>
        <w:widowControl w:val="0"/>
        <w:numPr>
          <w:ilvl w:val="0"/>
          <w:numId w:val="3"/>
        </w:numPr>
        <w:autoSpaceDE w:val="0"/>
        <w:autoSpaceDN w:val="0"/>
        <w:adjustRightInd w:val="0"/>
        <w:spacing w:after="0" w:line="240" w:lineRule="auto"/>
        <w:ind w:right="50"/>
        <w:rPr>
          <w:rFonts w:ascii="Times New Roman" w:hAnsi="Times New Roman" w:cs="Times New Roman"/>
          <w:sz w:val="28"/>
          <w:szCs w:val="28"/>
        </w:rPr>
      </w:pPr>
      <w:r w:rsidRPr="00E029D5">
        <w:rPr>
          <w:rFonts w:ascii="Times New Roman" w:hAnsi="Times New Roman" w:cs="Times New Roman"/>
          <w:sz w:val="28"/>
          <w:szCs w:val="28"/>
        </w:rPr>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з питань освіти, науки, культури, мови, прав національних меншин, міжнародного співробітництва, інформаційної політики, молоді, спорту та туризму;</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виділення бюджетних коштів та їх розподіл між закладами освіти, культури, туризму та здійснює контроль за їх використання;</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положення про громадську раду з питань освіти та кандидатуру керівника ради;</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заслуховує (не менше 1 раз в рік) звіти, заступників голови з гуманітарних питань, начальників управлінь культури, молоді і спорту, відділів та інших структурних підрозділів ради про їх роботу, виконання рішень ради;</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бере безпосередню участь у організації та проведенні конкурсів, тендерів по закупівлях товарів, робіт та послуг серед суб’єктів господарювання;</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сфері освіти та культури;</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здійснює  контроль за забезпеченням охорони пам’яток історії та культури, збереженням  та використанням культурного надбання.</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готує висновки та рекомендації з питань соціального захисту, охорони здоров’я, материнства та дитинства;</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погоджує кошториси підпорядкованих раді та її виконавчих органам підрозділів, підприємств, установ та організацій з питань соціального захисту, охорони здоров’я, материнства та дитинства;</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виконання програми та рішень ради, а також заходів передбачених іншими програмами та рішеннями ради, з питань соціального захисту, охорони здоров’я, материнства та дитинства;</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соціального захисту, охорони здоров’я, материнства та дитинства;</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соціального захисту, охорони здоров’я, материнства та дитинства;</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lastRenderedPageBreak/>
        <w:t>погоджує проекти рішень ради перед винесенням їх розгляд ради та виконавчого комітету, які готуються службовими та посадовими особами виконавчих органів з питань соціального захисту, охорони здоров’я, материнства та дитинства;</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в ході процесу підготовки проекту рішення про місцевий бюджет та програми соціально-економічного розвитку, попередньо розглядає відповідні розділи і показники проектів, вносить по них зауваження і пропозиції;</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бере безпосередню участь у організації та проведенні конкурсів, тендерів по закупівлях товарів, робіт та послуг серед суб’єктів господарювання;</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контролює вирішення питань про надання пільг та допомоги, пов’язаних з охороною материнства і дитинства, питань опіки і піклування, питань про надання компенсацій і пільг громадянам, які постраждали внаслідок Чорнобильської катастрофи, інвалідам війни та учасникам бойових дій;</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з питань соціального захисту, охорони здоров’я, материнства та дитинства перевіряє роботу підприємств, установ і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DC5820" w:rsidRPr="00E029D5" w:rsidRDefault="00DC5820" w:rsidP="00DC5820">
      <w:pPr>
        <w:numPr>
          <w:ilvl w:val="0"/>
          <w:numId w:val="3"/>
        </w:numPr>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E029D5">
        <w:rPr>
          <w:rFonts w:ascii="Times New Roman" w:hAnsi="Times New Roman" w:cs="Times New Roman"/>
          <w:sz w:val="28"/>
          <w:szCs w:val="28"/>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соціального захисту, охорони здоров’я, материнства та дитинства;</w:t>
      </w:r>
    </w:p>
    <w:p w:rsidR="00DC5820" w:rsidRPr="00E029D5" w:rsidRDefault="00DC5820" w:rsidP="00DC5820">
      <w:pPr>
        <w:widowControl w:val="0"/>
        <w:autoSpaceDE w:val="0"/>
        <w:autoSpaceDN w:val="0"/>
        <w:adjustRightInd w:val="0"/>
        <w:ind w:right="50"/>
        <w:jc w:val="both"/>
        <w:rPr>
          <w:rFonts w:ascii="Times New Roman" w:hAnsi="Times New Roman" w:cs="Times New Roman"/>
          <w:sz w:val="28"/>
          <w:szCs w:val="28"/>
        </w:rPr>
      </w:pPr>
    </w:p>
    <w:p w:rsidR="00DC5820" w:rsidRPr="00E029D5" w:rsidRDefault="00DC5820" w:rsidP="00DC5820">
      <w:pPr>
        <w:widowControl w:val="0"/>
        <w:autoSpaceDE w:val="0"/>
        <w:autoSpaceDN w:val="0"/>
        <w:adjustRightInd w:val="0"/>
        <w:ind w:right="50"/>
        <w:jc w:val="both"/>
        <w:rPr>
          <w:rFonts w:ascii="Times New Roman" w:hAnsi="Times New Roman" w:cs="Times New Roman"/>
          <w:sz w:val="28"/>
          <w:szCs w:val="28"/>
        </w:rPr>
      </w:pPr>
    </w:p>
    <w:bookmarkEnd w:id="0"/>
    <w:p w:rsidR="00761835" w:rsidRPr="00E029D5" w:rsidRDefault="00761835" w:rsidP="00DC5820">
      <w:pPr>
        <w:spacing w:after="0"/>
        <w:jc w:val="center"/>
        <w:rPr>
          <w:rFonts w:ascii="Times New Roman" w:hAnsi="Times New Roman" w:cs="Times New Roman"/>
          <w:sz w:val="28"/>
          <w:szCs w:val="28"/>
        </w:rPr>
      </w:pPr>
    </w:p>
    <w:sectPr w:rsidR="00761835" w:rsidRPr="00E029D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68C" w:rsidRDefault="00DE768C" w:rsidP="00761835">
      <w:pPr>
        <w:spacing w:after="0" w:line="240" w:lineRule="auto"/>
      </w:pPr>
      <w:r>
        <w:separator/>
      </w:r>
    </w:p>
  </w:endnote>
  <w:endnote w:type="continuationSeparator" w:id="0">
    <w:p w:rsidR="00DE768C" w:rsidRDefault="00DE768C" w:rsidP="0076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68C" w:rsidRDefault="00DE768C" w:rsidP="00761835">
      <w:pPr>
        <w:spacing w:after="0" w:line="240" w:lineRule="auto"/>
      </w:pPr>
      <w:r>
        <w:separator/>
      </w:r>
    </w:p>
  </w:footnote>
  <w:footnote w:type="continuationSeparator" w:id="0">
    <w:p w:rsidR="00DE768C" w:rsidRDefault="00DE768C" w:rsidP="007618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998F4AE"/>
    <w:lvl w:ilvl="0">
      <w:numFmt w:val="decimal"/>
      <w:lvlText w:val="*"/>
      <w:lvlJc w:val="left"/>
      <w:rPr>
        <w:rFonts w:cs="Times New Roman"/>
      </w:rPr>
    </w:lvl>
  </w:abstractNum>
  <w:abstractNum w:abstractNumId="1"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9A12500"/>
    <w:multiLevelType w:val="hybridMultilevel"/>
    <w:tmpl w:val="33166072"/>
    <w:lvl w:ilvl="0" w:tplc="3998F4AE">
      <w:start w:val="1"/>
      <w:numFmt w:val="bullet"/>
      <w:lvlText w:val=""/>
      <w:legacy w:legacy="1" w:legacySpace="0" w:legacyIndent="360"/>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3C7E67CF"/>
    <w:multiLevelType w:val="hybridMultilevel"/>
    <w:tmpl w:val="B5C28AA6"/>
    <w:lvl w:ilvl="0" w:tplc="881E60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46"/>
    <w:rsid w:val="00046A78"/>
    <w:rsid w:val="000B384D"/>
    <w:rsid w:val="001C111F"/>
    <w:rsid w:val="00201630"/>
    <w:rsid w:val="00262D93"/>
    <w:rsid w:val="00265E2D"/>
    <w:rsid w:val="002868C4"/>
    <w:rsid w:val="002C4AD1"/>
    <w:rsid w:val="003117A9"/>
    <w:rsid w:val="00325A44"/>
    <w:rsid w:val="00396115"/>
    <w:rsid w:val="003A1746"/>
    <w:rsid w:val="005D7B92"/>
    <w:rsid w:val="005F009C"/>
    <w:rsid w:val="0073747B"/>
    <w:rsid w:val="00761835"/>
    <w:rsid w:val="007D4923"/>
    <w:rsid w:val="007E4211"/>
    <w:rsid w:val="008F7510"/>
    <w:rsid w:val="009342CE"/>
    <w:rsid w:val="009733CD"/>
    <w:rsid w:val="009F2433"/>
    <w:rsid w:val="00A96FBE"/>
    <w:rsid w:val="00BC0875"/>
    <w:rsid w:val="00C07903"/>
    <w:rsid w:val="00DC5820"/>
    <w:rsid w:val="00DE768C"/>
    <w:rsid w:val="00E029D5"/>
    <w:rsid w:val="00EA6290"/>
    <w:rsid w:val="00F06ED0"/>
    <w:rsid w:val="00F46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46363-AAEC-4E19-A07F-08D13F68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761835"/>
    <w:pPr>
      <w:keepNext/>
      <w:autoSpaceDE w:val="0"/>
      <w:autoSpaceDN w:val="0"/>
      <w:adjustRightInd w:val="0"/>
      <w:spacing w:after="0" w:line="240" w:lineRule="auto"/>
      <w:jc w:val="center"/>
      <w:outlineLvl w:val="0"/>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A6290"/>
    <w:rPr>
      <w:color w:val="0000FF"/>
      <w:u w:val="single"/>
    </w:rPr>
  </w:style>
  <w:style w:type="paragraph" w:styleId="a5">
    <w:name w:val="List Paragraph"/>
    <w:basedOn w:val="a"/>
    <w:uiPriority w:val="34"/>
    <w:qFormat/>
    <w:rsid w:val="00A96FBE"/>
    <w:pPr>
      <w:ind w:left="720"/>
      <w:contextualSpacing/>
    </w:pPr>
  </w:style>
  <w:style w:type="paragraph" w:styleId="a6">
    <w:name w:val="header"/>
    <w:basedOn w:val="a"/>
    <w:link w:val="a7"/>
    <w:uiPriority w:val="99"/>
    <w:unhideWhenUsed/>
    <w:rsid w:val="0076183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61835"/>
  </w:style>
  <w:style w:type="paragraph" w:styleId="a8">
    <w:name w:val="footer"/>
    <w:basedOn w:val="a"/>
    <w:link w:val="a9"/>
    <w:uiPriority w:val="99"/>
    <w:unhideWhenUsed/>
    <w:rsid w:val="0076183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61835"/>
  </w:style>
  <w:style w:type="character" w:customStyle="1" w:styleId="10">
    <w:name w:val="Заголовок 1 Знак"/>
    <w:basedOn w:val="a0"/>
    <w:link w:val="1"/>
    <w:uiPriority w:val="99"/>
    <w:rsid w:val="00761835"/>
    <w:rPr>
      <w:rFonts w:ascii="Times New Roman" w:eastAsia="Times New Roman" w:hAnsi="Times New Roman" w:cs="Times New Roman"/>
      <w:sz w:val="32"/>
      <w:szCs w:val="32"/>
      <w:lang w:eastAsia="ru-RU"/>
    </w:rPr>
  </w:style>
  <w:style w:type="paragraph" w:styleId="aa">
    <w:name w:val="Title"/>
    <w:basedOn w:val="a"/>
    <w:link w:val="ab"/>
    <w:uiPriority w:val="99"/>
    <w:qFormat/>
    <w:rsid w:val="00761835"/>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b">
    <w:name w:val="Назва Знак"/>
    <w:basedOn w:val="a0"/>
    <w:link w:val="aa"/>
    <w:uiPriority w:val="99"/>
    <w:rsid w:val="00761835"/>
    <w:rPr>
      <w:rFonts w:ascii="Times New Roman" w:eastAsia="Times New Roman" w:hAnsi="Times New Roman" w:cs="Times New Roman"/>
      <w:sz w:val="28"/>
      <w:szCs w:val="28"/>
      <w:lang w:eastAsia="ru-RU"/>
    </w:rPr>
  </w:style>
  <w:style w:type="character" w:styleId="ac">
    <w:name w:val="Strong"/>
    <w:basedOn w:val="a0"/>
    <w:uiPriority w:val="22"/>
    <w:qFormat/>
    <w:rsid w:val="00DC5820"/>
    <w:rPr>
      <w:b/>
      <w:bCs/>
    </w:rPr>
  </w:style>
  <w:style w:type="character" w:customStyle="1" w:styleId="rvts9">
    <w:name w:val="rvts9"/>
    <w:rsid w:val="00DC5820"/>
  </w:style>
  <w:style w:type="character" w:customStyle="1" w:styleId="rvts37">
    <w:name w:val="rvts37"/>
    <w:rsid w:val="00DC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61FC-A562-4EA6-A631-AD27C1A7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33808</Words>
  <Characters>19271</Characters>
  <Application>Microsoft Office Word</Application>
  <DocSecurity>0</DocSecurity>
  <Lines>160</Lines>
  <Paragraphs>105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dc:creator>
  <cp:keywords/>
  <dc:description/>
  <cp:lastModifiedBy>RePa</cp:lastModifiedBy>
  <cp:revision>3</cp:revision>
  <dcterms:created xsi:type="dcterms:W3CDTF">2022-01-31T13:34:00Z</dcterms:created>
  <dcterms:modified xsi:type="dcterms:W3CDTF">2022-03-28T13:51:00Z</dcterms:modified>
</cp:coreProperties>
</file>