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t>ДОГОВІР</w:t>
      </w:r>
    </w:p>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t>про приєднання до електричних мереж</w:t>
      </w:r>
    </w:p>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both"/>
        <w:rPr>
          <w:rFonts w:ascii="Times New Roman" w:hAnsi="Times New Roman" w:cs="Times New Roman"/>
          <w:b/>
          <w:b/>
          <w:sz w:val="24"/>
          <w:szCs w:val="24"/>
        </w:rPr>
      </w:pPr>
      <w:r>
        <w:rPr>
          <w:rFonts w:cs="Times New Roman" w:ascii="Times New Roman" w:hAnsi="Times New Roman"/>
          <w:b/>
          <w:sz w:val="24"/>
          <w:szCs w:val="24"/>
        </w:rPr>
        <w:t>м. Червоноград</w:t>
        <w:tab/>
        <w:tab/>
        <w:tab/>
        <w:tab/>
        <w:tab/>
        <w:tab/>
        <w:tab/>
        <w:t>«___» __________ 20__ р.</w:t>
      </w:r>
    </w:p>
    <w:p>
      <w:pPr>
        <w:pStyle w:val="Normal"/>
        <w:spacing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both"/>
        <w:rPr>
          <w:rFonts w:ascii="Times New Roman" w:hAnsi="Times New Roman" w:cs="Times New Roman"/>
          <w:sz w:val="24"/>
          <w:szCs w:val="24"/>
        </w:rPr>
      </w:pPr>
      <w:r>
        <w:rPr>
          <w:rFonts w:cs="Times New Roman" w:ascii="Times New Roman" w:hAnsi="Times New Roman"/>
          <w:b/>
          <w:sz w:val="24"/>
          <w:szCs w:val="24"/>
        </w:rPr>
        <w:tab/>
        <w:t>Комунальне підприємство Червоноградський ринок</w:t>
      </w:r>
      <w:r>
        <w:rPr>
          <w:rFonts w:cs="Times New Roman" w:ascii="Times New Roman" w:hAnsi="Times New Roman"/>
          <w:sz w:val="24"/>
          <w:szCs w:val="24"/>
        </w:rPr>
        <w:t>, в особі директора Воєводи С.Г., що діє на підставі Статуту з однієї сторони (надалі за текстом – Власник мереж), та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b/>
          <w:sz w:val="24"/>
          <w:szCs w:val="24"/>
        </w:rPr>
        <w:t xml:space="preserve">Фізична особа-підприємець ______________________________________________, </w:t>
      </w:r>
      <w:r>
        <w:rPr>
          <w:rFonts w:cs="Times New Roman" w:ascii="Times New Roman" w:hAnsi="Times New Roman"/>
          <w:sz w:val="24"/>
          <w:szCs w:val="24"/>
        </w:rPr>
        <w:t>що діє на підставі__________________________ (надалі за текстом -  Користувач)</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b/>
          <w:b/>
          <w:sz w:val="24"/>
          <w:szCs w:val="24"/>
        </w:rPr>
      </w:pPr>
      <w:r>
        <w:rPr>
          <w:rFonts w:cs="Times New Roman" w:ascii="Times New Roman" w:hAnsi="Times New Roman"/>
          <w:b/>
          <w:sz w:val="24"/>
          <w:szCs w:val="24"/>
        </w:rPr>
        <w:t>Предмет Договору</w:t>
      </w:r>
    </w:p>
    <w:p>
      <w:pPr>
        <w:pStyle w:val="ListParagraph"/>
        <w:rPr>
          <w:rFonts w:ascii="Times New Roman" w:hAnsi="Times New Roman" w:cs="Times New Roman"/>
          <w:b/>
          <w:b/>
          <w:sz w:val="24"/>
          <w:szCs w:val="24"/>
          <w:lang w:val="en-US"/>
        </w:rPr>
      </w:pPr>
      <w:r>
        <w:rPr>
          <w:rFonts w:cs="Times New Roman" w:ascii="Times New Roman" w:hAnsi="Times New Roman"/>
          <w:b/>
          <w:sz w:val="24"/>
          <w:szCs w:val="24"/>
          <w:lang w:val="en-US"/>
        </w:rPr>
      </w:r>
    </w:p>
    <w:p>
      <w:pPr>
        <w:pStyle w:val="ListParagraph"/>
        <w:numPr>
          <w:ilvl w:val="1"/>
          <w:numId w:val="1"/>
        </w:numPr>
        <w:ind w:left="0" w:hanging="0"/>
        <w:jc w:val="both"/>
        <w:rPr>
          <w:rFonts w:ascii="Times New Roman" w:hAnsi="Times New Roman" w:cs="Times New Roman"/>
          <w:color w:val="FF0000"/>
          <w:sz w:val="24"/>
          <w:szCs w:val="24"/>
        </w:rPr>
      </w:pPr>
      <w:r>
        <w:rPr>
          <w:rFonts w:cs="Times New Roman" w:ascii="Times New Roman" w:hAnsi="Times New Roman"/>
          <w:sz w:val="24"/>
          <w:szCs w:val="24"/>
        </w:rPr>
        <w:t>Власник мереж забезпечує технічну можливість передачі електричної енергії Користувачу в обсягах, дозволених Користувачу до використання, з показниками допустимих відхилень від стандартних умов надання обсягу електричної енергії та рівня дозволеної потужності за класами напруги, а Користувач - своєчасно сплачувати Власнику мереж вартість спожитої електрично</w:t>
      </w:r>
      <w:r>
        <w:rPr>
          <w:rFonts w:cs="Times New Roman" w:ascii="Times New Roman" w:hAnsi="Times New Roman"/>
          <w:color w:val="FF0000"/>
          <w:sz w:val="24"/>
          <w:szCs w:val="24"/>
        </w:rPr>
        <w:t xml:space="preserve">ї енергії, а також вартість витрат на утримання технологічних електричних мереж у належному стані </w:t>
      </w:r>
    </w:p>
    <w:p>
      <w:pPr>
        <w:pStyle w:val="ListParagraph"/>
        <w:numPr>
          <w:ilvl w:val="1"/>
          <w:numId w:val="1"/>
        </w:numPr>
        <w:ind w:left="0" w:hanging="0"/>
        <w:jc w:val="both"/>
        <w:rPr>
          <w:rFonts w:ascii="Times New Roman" w:hAnsi="Times New Roman" w:cs="Times New Roman"/>
          <w:color w:val="FF0000"/>
          <w:sz w:val="24"/>
          <w:szCs w:val="24"/>
        </w:rPr>
      </w:pPr>
      <w:r>
        <w:rPr>
          <w:rFonts w:cs="Times New Roman" w:ascii="Times New Roman" w:hAnsi="Times New Roman"/>
          <w:color w:val="FF0000"/>
          <w:sz w:val="24"/>
          <w:szCs w:val="24"/>
        </w:rPr>
        <w:t>Доставка електричної енергії Користувачу здійснюється з метою забезпечення електропостачання належної Користувачу тимчасової споруди некапітальної забудови –____________________________ (об’єкт), яка знаходиться на торговельному місці №_____, відповідно до укладеного договору оренди торговельного місця на території КП Червоноградський ринок № ____ від _______.</w:t>
      </w:r>
    </w:p>
    <w:p>
      <w:pPr>
        <w:pStyle w:val="ListParagraph"/>
        <w:numPr>
          <w:ilvl w:val="1"/>
          <w:numId w:val="1"/>
        </w:numPr>
        <w:ind w:left="0" w:hanging="0"/>
        <w:jc w:val="both"/>
        <w:rPr>
          <w:rFonts w:ascii="Times New Roman" w:hAnsi="Times New Roman" w:cs="Times New Roman"/>
          <w:color w:val="FF0000"/>
          <w:sz w:val="24"/>
          <w:szCs w:val="24"/>
        </w:rPr>
      </w:pPr>
      <w:r>
        <w:rPr>
          <w:rFonts w:cs="Times New Roman" w:ascii="Times New Roman" w:hAnsi="Times New Roman"/>
          <w:color w:val="FF0000"/>
          <w:sz w:val="24"/>
          <w:szCs w:val="24"/>
        </w:rPr>
        <w:t>Станом на момент укладання цього Договору показники приладу обліку електричної енергії ___________________________ встановленого на межі балансової належності належних Власникові електричних мереж становить ______________.</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sz w:val="24"/>
          <w:szCs w:val="24"/>
        </w:rPr>
      </w:pPr>
      <w:r>
        <w:rPr>
          <w:rFonts w:cs="Times New Roman" w:ascii="Times New Roman" w:hAnsi="Times New Roman"/>
          <w:b/>
          <w:sz w:val="24"/>
          <w:szCs w:val="24"/>
        </w:rPr>
        <w:t>Обов'язки Власника мереж</w:t>
      </w:r>
    </w:p>
    <w:p>
      <w:pPr>
        <w:pStyle w:val="ListParagraph"/>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1"/>
        </w:numPr>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Власник мереж зобов'язаний:</w:t>
      </w:r>
    </w:p>
    <w:p>
      <w:pPr>
        <w:pStyle w:val="ListParagraph"/>
        <w:numPr>
          <w:ilvl w:val="0"/>
          <w:numId w:val="2"/>
        </w:numPr>
        <w:spacing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утримувати технологічні електричні мережі у належному технічному стані, формувати електричну схему цих мереж відповідної пропускної здатності та забезпечувати технічну можливість для доставки електричної енергії до межі балансової належності електроустановок Користувача;</w:t>
      </w:r>
    </w:p>
    <w:p>
      <w:pPr>
        <w:pStyle w:val="ListParagraph"/>
        <w:numPr>
          <w:ilvl w:val="0"/>
          <w:numId w:val="2"/>
        </w:numPr>
        <w:spacing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забезпечувати на межі балансової належності технологічних електричних мереж підтримання параметрів якості електричної енергії та узгодженого рівня надійності електропостачання відповідно до категорії струмоприймачів (рівень надійності електропостачання відповідно до категорії струмоприймачів Користувача, не може бути вищим, ніж існуюча категорія надійності електропостачання Власника мереж);</w:t>
      </w:r>
    </w:p>
    <w:p>
      <w:pPr>
        <w:pStyle w:val="ListParagraph"/>
        <w:numPr>
          <w:ilvl w:val="0"/>
          <w:numId w:val="2"/>
        </w:numPr>
        <w:spacing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забезпечити технічну можливість для передачі Користувачу електричної енергії в межах 0,7 кВт потужності на 111 класі напруги (ступінь напруги 0,22 кВ) шляхом формування схеми відповідної пропускної здатності.</w:t>
      </w:r>
    </w:p>
    <w:p>
      <w:pPr>
        <w:pStyle w:val="ListParagraph"/>
        <w:numPr>
          <w:ilvl w:val="0"/>
          <w:numId w:val="2"/>
        </w:numPr>
        <w:ind w:left="0" w:hanging="0"/>
        <w:jc w:val="both"/>
        <w:rPr>
          <w:rFonts w:ascii="Times New Roman" w:hAnsi="Times New Roman" w:cs="Times New Roman"/>
          <w:sz w:val="24"/>
          <w:szCs w:val="24"/>
        </w:rPr>
      </w:pPr>
      <w:r>
        <w:rPr>
          <w:rFonts w:cs="Times New Roman" w:ascii="Times New Roman" w:hAnsi="Times New Roman"/>
          <w:sz w:val="24"/>
          <w:szCs w:val="24"/>
        </w:rPr>
        <w:t>повідомляти Користувача про порушення, що пов'язані з перериванням електропостачання, їх причини і терміни/строки відновлення режиму електропостачання, про виведення в ремонт, а також введення в дію після ремонту технологічних електричних мереж, якими здійснюється розподіл (передача) електричної енергії;</w:t>
      </w:r>
    </w:p>
    <w:p>
      <w:pPr>
        <w:pStyle w:val="ListParagrap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sz w:val="24"/>
          <w:szCs w:val="24"/>
        </w:rPr>
      </w:pPr>
      <w:r>
        <w:rPr>
          <w:rFonts w:cs="Times New Roman" w:ascii="Times New Roman" w:hAnsi="Times New Roman"/>
          <w:b/>
          <w:sz w:val="24"/>
          <w:szCs w:val="24"/>
        </w:rPr>
        <w:t>Права Власника мереж</w:t>
      </w:r>
    </w:p>
    <w:p>
      <w:pPr>
        <w:pStyle w:val="ListParagraph"/>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1"/>
        </w:numPr>
        <w:ind w:left="720" w:hanging="720"/>
        <w:rPr>
          <w:rFonts w:ascii="Times New Roman" w:hAnsi="Times New Roman" w:cs="Times New Roman"/>
          <w:sz w:val="24"/>
          <w:szCs w:val="24"/>
        </w:rPr>
      </w:pPr>
      <w:r>
        <w:rPr>
          <w:rFonts w:cs="Times New Roman" w:ascii="Times New Roman" w:hAnsi="Times New Roman"/>
          <w:sz w:val="24"/>
          <w:szCs w:val="24"/>
        </w:rPr>
        <w:t>Власник мереж має право:</w:t>
      </w:r>
    </w:p>
    <w:p>
      <w:pPr>
        <w:pStyle w:val="ListParagraph"/>
        <w:numPr>
          <w:ilvl w:val="0"/>
          <w:numId w:val="3"/>
        </w:numPr>
        <w:ind w:left="0" w:hanging="0"/>
        <w:jc w:val="both"/>
        <w:rPr>
          <w:rFonts w:ascii="Times New Roman" w:hAnsi="Times New Roman" w:cs="Times New Roman"/>
          <w:color w:val="FF0000"/>
          <w:sz w:val="24"/>
          <w:szCs w:val="24"/>
        </w:rPr>
      </w:pPr>
      <w:r>
        <w:rPr>
          <w:rFonts w:cs="Times New Roman" w:ascii="Times New Roman" w:hAnsi="Times New Roman"/>
          <w:color w:val="FF0000"/>
          <w:sz w:val="24"/>
          <w:szCs w:val="24"/>
        </w:rPr>
        <w:t>на отримання від Користувача компенсацію витрат на утримання технологічних електричних мереж у належному стані та плату за спожиту електричну енергію у порядку та на умовах встановлених цим договором.</w:t>
      </w:r>
    </w:p>
    <w:p>
      <w:pPr>
        <w:pStyle w:val="ListParagraph"/>
        <w:numPr>
          <w:ilvl w:val="0"/>
          <w:numId w:val="3"/>
        </w:numPr>
        <w:ind w:left="0" w:hanging="0"/>
        <w:jc w:val="both"/>
        <w:rPr>
          <w:rFonts w:ascii="Times New Roman" w:hAnsi="Times New Roman" w:cs="Times New Roman"/>
          <w:sz w:val="24"/>
          <w:szCs w:val="24"/>
        </w:rPr>
      </w:pPr>
      <w:r>
        <w:rPr>
          <w:rFonts w:cs="Times New Roman" w:ascii="Times New Roman" w:hAnsi="Times New Roman"/>
          <w:sz w:val="24"/>
          <w:szCs w:val="24"/>
        </w:rPr>
        <w:t>на доступ до розрахункових засобів та систем обліку електричної енергії, що встановлені на об'єктах Користувача, для проведення технічної перевірки, зняття показів, замірів потужності в години максимуму навантаження енергосистеми та для виконання інших робіт відповідно до цього Договору;</w:t>
      </w:r>
    </w:p>
    <w:p>
      <w:pPr>
        <w:pStyle w:val="ListParagraph"/>
        <w:numPr>
          <w:ilvl w:val="0"/>
          <w:numId w:val="3"/>
        </w:numPr>
        <w:ind w:left="0" w:hanging="0"/>
        <w:jc w:val="both"/>
        <w:rPr>
          <w:rFonts w:ascii="Times New Roman" w:hAnsi="Times New Roman" w:cs="Times New Roman"/>
          <w:sz w:val="24"/>
          <w:szCs w:val="24"/>
        </w:rPr>
      </w:pPr>
      <w:r>
        <w:rPr>
          <w:rFonts w:cs="Times New Roman" w:ascii="Times New Roman" w:hAnsi="Times New Roman"/>
          <w:sz w:val="24"/>
          <w:szCs w:val="24"/>
        </w:rPr>
        <w:t>вимагати від Користувача дотримання на належному рівні показників якості електричної енергії на межі балансового розподілу електромереж відповідно до умов цього Договору;</w:t>
      </w:r>
    </w:p>
    <w:p>
      <w:pPr>
        <w:pStyle w:val="ListParagraph"/>
        <w:numPr>
          <w:ilvl w:val="0"/>
          <w:numId w:val="3"/>
        </w:numPr>
        <w:ind w:left="0" w:hanging="0"/>
        <w:jc w:val="both"/>
        <w:rPr>
          <w:rFonts w:ascii="Times New Roman" w:hAnsi="Times New Roman" w:cs="Times New Roman"/>
          <w:sz w:val="24"/>
          <w:szCs w:val="24"/>
        </w:rPr>
      </w:pPr>
      <w:r>
        <w:rPr>
          <w:rFonts w:cs="Times New Roman" w:ascii="Times New Roman" w:hAnsi="Times New Roman"/>
          <w:sz w:val="24"/>
          <w:szCs w:val="24"/>
        </w:rPr>
        <w:t>визначати у порядку, передбаченому цим Договором та чинним законодавством, величини споживання електричної енергії та потужності.</w:t>
      </w:r>
    </w:p>
    <w:p>
      <w:pPr>
        <w:pStyle w:val="ListParagraph"/>
        <w:numPr>
          <w:ilvl w:val="0"/>
          <w:numId w:val="3"/>
        </w:numPr>
        <w:ind w:left="0" w:hanging="0"/>
        <w:jc w:val="both"/>
        <w:rPr>
          <w:rFonts w:ascii="Times New Roman" w:hAnsi="Times New Roman" w:cs="Times New Roman"/>
          <w:sz w:val="24"/>
          <w:szCs w:val="24"/>
        </w:rPr>
      </w:pPr>
      <w:r>
        <w:rPr>
          <w:rFonts w:cs="Times New Roman" w:ascii="Times New Roman" w:hAnsi="Times New Roman"/>
          <w:sz w:val="24"/>
          <w:szCs w:val="24"/>
        </w:rPr>
        <w:t>проводити разом зі Користувачем звіряння фактично використаних обсягів електричної енергії.</w:t>
      </w:r>
    </w:p>
    <w:p>
      <w:pPr>
        <w:pStyle w:val="ListParagraph"/>
        <w:numPr>
          <w:ilvl w:val="0"/>
          <w:numId w:val="3"/>
        </w:numPr>
        <w:ind w:left="0" w:hanging="0"/>
        <w:jc w:val="both"/>
        <w:rPr>
          <w:rFonts w:ascii="Times New Roman" w:hAnsi="Times New Roman" w:cs="Times New Roman"/>
          <w:sz w:val="24"/>
          <w:szCs w:val="24"/>
        </w:rPr>
      </w:pPr>
      <w:r>
        <w:rPr>
          <w:rFonts w:cs="Times New Roman" w:ascii="Times New Roman" w:hAnsi="Times New Roman"/>
          <w:sz w:val="24"/>
          <w:szCs w:val="24"/>
        </w:rPr>
        <w:t>встановлювати на прилади обліку електричної енергії Користувача та коробці розгалуження пломби, антимагнітні пломби. Власник мереж здійснює ведення реєстру пломб, які встановлені на приладах обліку електричної енергії та коробках розгалуження.</w:t>
      </w:r>
    </w:p>
    <w:p>
      <w:pPr>
        <w:pStyle w:val="ListParagraph"/>
        <w:numPr>
          <w:ilvl w:val="0"/>
          <w:numId w:val="3"/>
        </w:numPr>
        <w:ind w:left="0" w:hanging="0"/>
        <w:jc w:val="both"/>
        <w:rPr>
          <w:rFonts w:ascii="Times New Roman" w:hAnsi="Times New Roman" w:cs="Times New Roman"/>
          <w:sz w:val="24"/>
          <w:szCs w:val="24"/>
        </w:rPr>
      </w:pPr>
      <w:r>
        <w:rPr>
          <w:rFonts w:cs="Times New Roman" w:ascii="Times New Roman" w:hAnsi="Times New Roman"/>
          <w:sz w:val="24"/>
          <w:szCs w:val="24"/>
        </w:rPr>
        <w:t>на припинення використання технологічних електричних мереж Власника мереж у випадках та порядку, передбачених главою 6 цього Договору;</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b/>
          <w:b/>
          <w:sz w:val="24"/>
          <w:szCs w:val="24"/>
        </w:rPr>
      </w:pPr>
      <w:r>
        <w:rPr>
          <w:rFonts w:cs="Times New Roman" w:ascii="Times New Roman" w:hAnsi="Times New Roman"/>
          <w:b/>
          <w:sz w:val="24"/>
          <w:szCs w:val="24"/>
        </w:rPr>
        <w:t>Обов'язки Користувача</w:t>
      </w:r>
    </w:p>
    <w:p>
      <w:pPr>
        <w:pStyle w:val="ListParagrap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1"/>
          <w:numId w:val="1"/>
        </w:numPr>
        <w:ind w:left="0" w:hanging="0"/>
        <w:rPr>
          <w:rFonts w:ascii="Times New Roman" w:hAnsi="Times New Roman" w:cs="Times New Roman"/>
          <w:sz w:val="24"/>
          <w:szCs w:val="24"/>
        </w:rPr>
      </w:pPr>
      <w:r>
        <w:rPr>
          <w:rFonts w:cs="Times New Roman" w:ascii="Times New Roman" w:hAnsi="Times New Roman"/>
          <w:sz w:val="24"/>
          <w:szCs w:val="24"/>
        </w:rPr>
        <w:t>Користувач зобов'язується:</w:t>
      </w:r>
    </w:p>
    <w:p>
      <w:pPr>
        <w:pStyle w:val="ListParagraph"/>
        <w:numPr>
          <w:ilvl w:val="0"/>
          <w:numId w:val="4"/>
        </w:numPr>
        <w:ind w:left="0" w:hanging="0"/>
        <w:jc w:val="both"/>
        <w:rPr>
          <w:rFonts w:ascii="Times New Roman" w:hAnsi="Times New Roman" w:cs="Times New Roman"/>
          <w:sz w:val="24"/>
          <w:szCs w:val="24"/>
        </w:rPr>
      </w:pPr>
      <w:r>
        <w:rPr>
          <w:rFonts w:cs="Times New Roman" w:ascii="Times New Roman" w:hAnsi="Times New Roman"/>
          <w:sz w:val="24"/>
          <w:szCs w:val="24"/>
        </w:rPr>
        <w:t>своєчасно сплачувати Власнику мереж вартість спожитої електричної енергії за тарифами встановленими НКРЕКП</w:t>
      </w:r>
      <w:r>
        <w:rPr>
          <w:rFonts w:cs="Times New Roman" w:ascii="Times New Roman" w:hAnsi="Times New Roman"/>
          <w:sz w:val="24"/>
          <w:szCs w:val="24"/>
          <w:lang w:val="ru-RU"/>
        </w:rPr>
        <w:t xml:space="preserve"> </w:t>
      </w:r>
      <w:r>
        <w:rPr>
          <w:rFonts w:cs="Times New Roman" w:ascii="Times New Roman" w:hAnsi="Times New Roman"/>
          <w:sz w:val="24"/>
          <w:szCs w:val="24"/>
        </w:rPr>
        <w:t xml:space="preserve">для Власника мереж, а також </w:t>
      </w:r>
      <w:r>
        <w:rPr>
          <w:rFonts w:cs="Times New Roman" w:ascii="Times New Roman" w:hAnsi="Times New Roman"/>
          <w:color w:val="FF0000"/>
          <w:sz w:val="24"/>
          <w:szCs w:val="24"/>
        </w:rPr>
        <w:t>вартість витрат на утримання технологічних електричних мереж у належному стані у порядку та строки встановлені цим Договором.</w:t>
      </w:r>
    </w:p>
    <w:p>
      <w:pPr>
        <w:pStyle w:val="ListParagraph"/>
        <w:numPr>
          <w:ilvl w:val="0"/>
          <w:numId w:val="4"/>
        </w:numPr>
        <w:ind w:left="0" w:hanging="0"/>
        <w:jc w:val="both"/>
        <w:rPr>
          <w:rFonts w:ascii="Times New Roman" w:hAnsi="Times New Roman" w:cs="Times New Roman"/>
          <w:sz w:val="24"/>
          <w:szCs w:val="24"/>
        </w:rPr>
      </w:pPr>
      <w:r>
        <w:rPr>
          <w:rFonts w:cs="Times New Roman" w:ascii="Times New Roman" w:hAnsi="Times New Roman"/>
          <w:sz w:val="24"/>
          <w:szCs w:val="24"/>
        </w:rPr>
        <w:t>дотримуватися правил безпечної експлуатації електричних установок;</w:t>
      </w:r>
    </w:p>
    <w:p>
      <w:pPr>
        <w:pStyle w:val="ListParagraph"/>
        <w:numPr>
          <w:ilvl w:val="0"/>
          <w:numId w:val="4"/>
        </w:numPr>
        <w:ind w:left="0" w:hanging="0"/>
        <w:jc w:val="both"/>
        <w:rPr>
          <w:rFonts w:ascii="Times New Roman" w:hAnsi="Times New Roman" w:cs="Times New Roman"/>
          <w:sz w:val="24"/>
          <w:szCs w:val="24"/>
        </w:rPr>
      </w:pPr>
      <w:r>
        <w:rPr>
          <w:rFonts w:cs="Times New Roman" w:ascii="Times New Roman" w:hAnsi="Times New Roman"/>
          <w:sz w:val="24"/>
          <w:szCs w:val="24"/>
        </w:rPr>
        <w:t xml:space="preserve">у разі припинення споживання електричної енергії внаслідок звільнення займаного об’єкта, повідомляти про це Власника мереж за 20 днів і здійснити повний розрахунок за </w:t>
      </w:r>
      <w:r>
        <w:rPr>
          <w:rFonts w:cs="Times New Roman" w:ascii="Times New Roman" w:hAnsi="Times New Roman"/>
          <w:color w:val="FF0000"/>
          <w:sz w:val="24"/>
          <w:szCs w:val="24"/>
        </w:rPr>
        <w:t>утримання технологічних електричних мереж у належному стані</w:t>
      </w:r>
      <w:r>
        <w:rPr>
          <w:rFonts w:cs="Times New Roman" w:ascii="Times New Roman" w:hAnsi="Times New Roman"/>
          <w:sz w:val="24"/>
          <w:szCs w:val="24"/>
        </w:rPr>
        <w:t xml:space="preserve"> та спожиту електричну енергію до дня виїзду з займаного об’єкта включно. Власник мереж має право припинити передачу електричної енергії в день звільнення об’єкта;</w:t>
      </w:r>
    </w:p>
    <w:p>
      <w:pPr>
        <w:pStyle w:val="ListParagraph"/>
        <w:numPr>
          <w:ilvl w:val="0"/>
          <w:numId w:val="4"/>
        </w:numPr>
        <w:ind w:left="0" w:hanging="0"/>
        <w:jc w:val="both"/>
        <w:rPr>
          <w:rFonts w:ascii="Times New Roman" w:hAnsi="Times New Roman" w:cs="Times New Roman"/>
          <w:sz w:val="24"/>
          <w:szCs w:val="24"/>
        </w:rPr>
      </w:pPr>
      <w:r>
        <w:rPr>
          <w:rFonts w:cs="Times New Roman" w:ascii="Times New Roman" w:hAnsi="Times New Roman"/>
          <w:sz w:val="24"/>
          <w:szCs w:val="24"/>
        </w:rPr>
        <w:t>використовувати прилади обліку електричної енергії, які пройшли планову повірку, обслуговування та ремонт;</w:t>
      </w:r>
    </w:p>
    <w:p>
      <w:pPr>
        <w:pStyle w:val="ListParagraph"/>
        <w:numPr>
          <w:ilvl w:val="0"/>
          <w:numId w:val="4"/>
        </w:numPr>
        <w:ind w:left="0" w:hanging="0"/>
        <w:jc w:val="both"/>
        <w:rPr>
          <w:rFonts w:ascii="Times New Roman" w:hAnsi="Times New Roman" w:cs="Times New Roman"/>
          <w:sz w:val="24"/>
          <w:szCs w:val="24"/>
        </w:rPr>
      </w:pPr>
      <w:r>
        <w:rPr>
          <w:rFonts w:cs="Times New Roman" w:ascii="Times New Roman" w:hAnsi="Times New Roman"/>
          <w:sz w:val="24"/>
          <w:szCs w:val="24"/>
        </w:rPr>
        <w:t>забезпечувати належний технічний стан та безпечну експлуатацію своїх внутрішніх електромереж, електроустановок;</w:t>
      </w:r>
    </w:p>
    <w:p>
      <w:pPr>
        <w:pStyle w:val="ListParagraph"/>
        <w:numPr>
          <w:ilvl w:val="0"/>
          <w:numId w:val="4"/>
        </w:numPr>
        <w:ind w:left="0" w:hanging="0"/>
        <w:rPr>
          <w:rFonts w:ascii="Times New Roman" w:hAnsi="Times New Roman" w:cs="Times New Roman"/>
          <w:sz w:val="24"/>
          <w:szCs w:val="24"/>
        </w:rPr>
      </w:pPr>
      <w:r>
        <w:rPr>
          <w:rFonts w:cs="Times New Roman" w:ascii="Times New Roman" w:hAnsi="Times New Roman"/>
          <w:sz w:val="24"/>
          <w:szCs w:val="24"/>
        </w:rPr>
        <w:t>забезпечувати збереження приладів обліку електричної енергії та пломб на них та невідкладно повідомляти Власника мереж про недоліки в роботі приладів обліку.</w:t>
      </w:r>
    </w:p>
    <w:p>
      <w:pPr>
        <w:pStyle w:val="ListParagraph"/>
        <w:numPr>
          <w:ilvl w:val="0"/>
          <w:numId w:val="4"/>
        </w:numPr>
        <w:ind w:left="0" w:hanging="0"/>
        <w:jc w:val="both"/>
        <w:rPr>
          <w:rFonts w:ascii="Times New Roman" w:hAnsi="Times New Roman" w:cs="Times New Roman"/>
          <w:sz w:val="24"/>
          <w:szCs w:val="24"/>
        </w:rPr>
      </w:pPr>
      <w:r>
        <w:rPr>
          <w:rFonts w:cs="Times New Roman" w:ascii="Times New Roman" w:hAnsi="Times New Roman"/>
          <w:sz w:val="24"/>
          <w:szCs w:val="24"/>
        </w:rPr>
        <w:t>забезпечувати безперешкодний доступ уповноважених представників Власника мереж до приладів обліку електричної енергії, що встановлені на об'єкті Користувача, у тому числі для проведення опломбування приладів обліку, встановлення антимагнітних пломб та інших засобів, що унеможливлюють спотворення показників приладів обліку.</w:t>
      </w:r>
    </w:p>
    <w:p>
      <w:pPr>
        <w:pStyle w:val="ListParagraph"/>
        <w:ind w:left="0" w:hanging="0"/>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sz w:val="24"/>
          <w:szCs w:val="24"/>
        </w:rPr>
      </w:pPr>
      <w:r>
        <w:rPr>
          <w:rFonts w:cs="Times New Roman" w:ascii="Times New Roman" w:hAnsi="Times New Roman"/>
          <w:b/>
          <w:sz w:val="24"/>
          <w:szCs w:val="24"/>
        </w:rPr>
        <w:t>Права Користувача</w:t>
      </w:r>
    </w:p>
    <w:p>
      <w:pPr>
        <w:pStyle w:val="ListParagraph"/>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1"/>
        </w:numPr>
        <w:ind w:left="0" w:hanging="0"/>
        <w:rPr>
          <w:rFonts w:ascii="Times New Roman" w:hAnsi="Times New Roman" w:cs="Times New Roman"/>
          <w:sz w:val="24"/>
          <w:szCs w:val="24"/>
        </w:rPr>
      </w:pPr>
      <w:r>
        <w:rPr>
          <w:rFonts w:cs="Times New Roman" w:ascii="Times New Roman" w:hAnsi="Times New Roman"/>
          <w:sz w:val="24"/>
          <w:szCs w:val="24"/>
        </w:rPr>
        <w:t>Користувач має право на отримання від Власника мереж інформації щодо якості електричної енергії, порядку визначення плати за використання технологічних електричних мереж Власника мереж, умов та режимів передачі електричної енергії;</w:t>
      </w:r>
    </w:p>
    <w:p>
      <w:pPr>
        <w:pStyle w:val="ListParagraph"/>
        <w:ind w:left="0" w:hanging="0"/>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sz w:val="24"/>
          <w:szCs w:val="24"/>
        </w:rPr>
      </w:pPr>
      <w:r>
        <w:rPr>
          <w:rFonts w:cs="Times New Roman" w:ascii="Times New Roman" w:hAnsi="Times New Roman"/>
          <w:b/>
          <w:sz w:val="24"/>
          <w:szCs w:val="24"/>
        </w:rPr>
        <w:t>Порядок обмеження та припинення спільного використання технологічних електричних мереж</w:t>
      </w:r>
    </w:p>
    <w:p>
      <w:pPr>
        <w:pStyle w:val="Normal"/>
        <w:jc w:val="both"/>
        <w:rPr>
          <w:rFonts w:ascii="Times New Roman" w:hAnsi="Times New Roman" w:cs="Times New Roman"/>
          <w:sz w:val="24"/>
          <w:szCs w:val="24"/>
        </w:rPr>
      </w:pPr>
      <w:r>
        <w:rPr>
          <w:rFonts w:cs="Times New Roman" w:ascii="Times New Roman" w:hAnsi="Times New Roman"/>
          <w:sz w:val="24"/>
          <w:szCs w:val="24"/>
        </w:rPr>
        <w:t>6.1. Доставка електричної енергії Користувачу може бути припинена або обмежена Власником мереж:</w:t>
      </w:r>
    </w:p>
    <w:p>
      <w:pPr>
        <w:pStyle w:val="ListParagraph"/>
        <w:numPr>
          <w:ilvl w:val="0"/>
          <w:numId w:val="5"/>
        </w:numPr>
        <w:jc w:val="both"/>
        <w:rPr>
          <w:rFonts w:ascii="Times New Roman" w:hAnsi="Times New Roman" w:cs="Times New Roman"/>
          <w:sz w:val="24"/>
          <w:szCs w:val="24"/>
        </w:rPr>
      </w:pPr>
      <w:r>
        <w:rPr>
          <w:rFonts w:cs="Times New Roman" w:ascii="Times New Roman" w:hAnsi="Times New Roman"/>
          <w:sz w:val="24"/>
          <w:szCs w:val="24"/>
        </w:rPr>
        <w:t>без попередження у разі виникнення аварійних ситуацій в електроустановках Власника мереж на час, що не перевищує визначеного Правилами улаштування електроустановок, затвердженими наказом Міністерства енергетики та вугільної промисловості від 21 липня 2017 року N 476, для струмоприймачів відповідної категорії Користувача;</w:t>
      </w:r>
    </w:p>
    <w:p>
      <w:pPr>
        <w:pStyle w:val="ListParagraph"/>
        <w:numPr>
          <w:ilvl w:val="0"/>
          <w:numId w:val="5"/>
        </w:numPr>
        <w:jc w:val="both"/>
        <w:rPr>
          <w:rFonts w:ascii="Times New Roman" w:hAnsi="Times New Roman" w:cs="Times New Roman"/>
          <w:sz w:val="24"/>
          <w:szCs w:val="24"/>
        </w:rPr>
      </w:pPr>
      <w:r>
        <w:rPr>
          <w:rFonts w:cs="Times New Roman" w:ascii="Times New Roman" w:hAnsi="Times New Roman"/>
          <w:sz w:val="24"/>
          <w:szCs w:val="24"/>
        </w:rPr>
        <w:t>без попередження у разі споживання Користувачем електроенергії після закінчення строку дії цього Договору;</w:t>
      </w:r>
    </w:p>
    <w:p>
      <w:pPr>
        <w:pStyle w:val="ListParagraph"/>
        <w:numPr>
          <w:ilvl w:val="0"/>
          <w:numId w:val="5"/>
        </w:numPr>
        <w:jc w:val="both"/>
        <w:rPr>
          <w:rFonts w:ascii="Times New Roman" w:hAnsi="Times New Roman" w:cs="Times New Roman"/>
          <w:sz w:val="24"/>
          <w:szCs w:val="24"/>
        </w:rPr>
      </w:pPr>
      <w:r>
        <w:rPr>
          <w:rFonts w:cs="Times New Roman" w:ascii="Times New Roman" w:hAnsi="Times New Roman"/>
          <w:sz w:val="24"/>
          <w:szCs w:val="24"/>
        </w:rPr>
        <w:t>без попередження у разі самовільної зміни схеми електричної мережі;</w:t>
      </w:r>
    </w:p>
    <w:p>
      <w:pPr>
        <w:pStyle w:val="ListParagraph"/>
        <w:numPr>
          <w:ilvl w:val="0"/>
          <w:numId w:val="5"/>
        </w:numPr>
        <w:jc w:val="both"/>
        <w:rPr>
          <w:rFonts w:ascii="Times New Roman" w:hAnsi="Times New Roman" w:cs="Times New Roman"/>
          <w:sz w:val="24"/>
          <w:szCs w:val="24"/>
        </w:rPr>
      </w:pPr>
      <w:r>
        <w:rPr>
          <w:rFonts w:cs="Times New Roman" w:ascii="Times New Roman" w:hAnsi="Times New Roman"/>
          <w:sz w:val="24"/>
          <w:szCs w:val="24"/>
        </w:rPr>
        <w:t>з повідомленням Користувача не пізніше ніж за 2 календарних дня у разі перевищення Користувачем договірної граничної величини електричної</w:t>
      </w:r>
      <w:r>
        <w:rPr>
          <w:rFonts w:cs="Times New Roman" w:ascii="Times New Roman" w:hAnsi="Times New Roman"/>
          <w:sz w:val="24"/>
          <w:szCs w:val="24"/>
          <w:lang w:val="ru-RU"/>
        </w:rPr>
        <w:t xml:space="preserve"> </w:t>
      </w:r>
      <w:r>
        <w:rPr>
          <w:rFonts w:cs="Times New Roman" w:ascii="Times New Roman" w:hAnsi="Times New Roman"/>
          <w:sz w:val="24"/>
          <w:szCs w:val="24"/>
        </w:rPr>
        <w:t>потужності;</w:t>
      </w:r>
    </w:p>
    <w:p>
      <w:pPr>
        <w:pStyle w:val="ListParagraph"/>
        <w:numPr>
          <w:ilvl w:val="0"/>
          <w:numId w:val="5"/>
        </w:numPr>
        <w:jc w:val="both"/>
        <w:rPr>
          <w:rFonts w:ascii="Times New Roman" w:hAnsi="Times New Roman" w:cs="Times New Roman"/>
          <w:sz w:val="24"/>
          <w:szCs w:val="24"/>
        </w:rPr>
      </w:pPr>
      <w:r>
        <w:rPr>
          <w:rFonts w:cs="Times New Roman" w:ascii="Times New Roman" w:hAnsi="Times New Roman"/>
          <w:sz w:val="24"/>
          <w:szCs w:val="24"/>
        </w:rPr>
        <w:t>з повідомленням Користувача не пізніше ніж за 3 робочих дні у разі:</w:t>
      </w:r>
    </w:p>
    <w:p>
      <w:pPr>
        <w:pStyle w:val="ListParagraph"/>
        <w:numPr>
          <w:ilvl w:val="0"/>
          <w:numId w:val="6"/>
        </w:numPr>
        <w:jc w:val="both"/>
        <w:rPr>
          <w:rFonts w:ascii="Times New Roman" w:hAnsi="Times New Roman" w:cs="Times New Roman"/>
          <w:sz w:val="24"/>
          <w:szCs w:val="24"/>
        </w:rPr>
      </w:pPr>
      <w:r>
        <w:rPr>
          <w:rFonts w:cs="Times New Roman" w:ascii="Times New Roman" w:hAnsi="Times New Roman"/>
          <w:sz w:val="24"/>
          <w:szCs w:val="24"/>
        </w:rPr>
        <w:t>несплати Користувачем вартості послуги використання технологічних електричних мереж Власника мереж та вартості спожитої електричної енергії у встановлений цим Договором термін (строк);</w:t>
      </w:r>
    </w:p>
    <w:p>
      <w:pPr>
        <w:pStyle w:val="ListParagraph"/>
        <w:numPr>
          <w:ilvl w:val="0"/>
          <w:numId w:val="6"/>
        </w:numPr>
        <w:jc w:val="both"/>
        <w:rPr>
          <w:rFonts w:ascii="Times New Roman" w:hAnsi="Times New Roman" w:cs="Times New Roman"/>
          <w:sz w:val="24"/>
          <w:szCs w:val="24"/>
        </w:rPr>
      </w:pPr>
      <w:r>
        <w:rPr>
          <w:rFonts w:cs="Times New Roman" w:ascii="Times New Roman" w:hAnsi="Times New Roman"/>
          <w:sz w:val="24"/>
          <w:szCs w:val="24"/>
        </w:rPr>
        <w:t>зниження показників якості електричної енергії з вини Користувача до величин, які порушують нормальне функціонування електроустановок електропередавальної організації та інших споживачів;</w:t>
      </w:r>
    </w:p>
    <w:p>
      <w:pPr>
        <w:pStyle w:val="ListParagraph"/>
        <w:numPr>
          <w:ilvl w:val="0"/>
          <w:numId w:val="6"/>
        </w:numPr>
        <w:jc w:val="both"/>
        <w:rPr>
          <w:rFonts w:ascii="Times New Roman" w:hAnsi="Times New Roman" w:cs="Times New Roman"/>
          <w:sz w:val="24"/>
          <w:szCs w:val="24"/>
        </w:rPr>
      </w:pPr>
      <w:r>
        <w:rPr>
          <w:rFonts w:cs="Times New Roman" w:ascii="Times New Roman" w:hAnsi="Times New Roman"/>
          <w:sz w:val="24"/>
          <w:szCs w:val="24"/>
        </w:rPr>
        <w:t>недопущення Користувачем уповноважених осіб Власника мереж та інших осіб, на яких покладено відповідні обов’язки, до власних електроустановок або розрахункових засобів обліку електроенергії;</w:t>
      </w:r>
    </w:p>
    <w:p>
      <w:pPr>
        <w:pStyle w:val="ListParagraph"/>
        <w:numPr>
          <w:ilvl w:val="0"/>
          <w:numId w:val="5"/>
        </w:numPr>
        <w:jc w:val="both"/>
        <w:rPr>
          <w:rFonts w:ascii="Times New Roman" w:hAnsi="Times New Roman" w:cs="Times New Roman"/>
          <w:sz w:val="24"/>
          <w:szCs w:val="24"/>
        </w:rPr>
      </w:pPr>
      <w:r>
        <w:rPr>
          <w:rFonts w:cs="Times New Roman" w:ascii="Times New Roman" w:hAnsi="Times New Roman"/>
          <w:sz w:val="24"/>
          <w:szCs w:val="24"/>
        </w:rPr>
        <w:t>у разі відсутності резервного живлення – з повідомленням не пізніше ніж за 10 днів для проведення планових ремонтних робіт в електроустановках оператора системи, Власника мереж або для приєднання нових споживачів;</w:t>
      </w:r>
    </w:p>
    <w:p>
      <w:pPr>
        <w:pStyle w:val="ListParagraph"/>
        <w:numPr>
          <w:ilvl w:val="0"/>
          <w:numId w:val="5"/>
        </w:numPr>
        <w:jc w:val="both"/>
        <w:rPr>
          <w:rFonts w:ascii="Times New Roman" w:hAnsi="Times New Roman" w:cs="Times New Roman"/>
          <w:sz w:val="24"/>
          <w:szCs w:val="24"/>
        </w:rPr>
      </w:pPr>
      <w:r>
        <w:rPr>
          <w:rFonts w:cs="Times New Roman" w:ascii="Times New Roman" w:hAnsi="Times New Roman"/>
          <w:sz w:val="24"/>
          <w:szCs w:val="24"/>
        </w:rPr>
        <w:t>з повідомленням Користувача не пізніше ніж за 2 календарних дня у разі незадовільного стану електроустановок Користувача, пошкодження Користувачем приладів обліку та пломб на них, а також при невиконанні обгрунтованих вимог Власника мереж щодо приведення розрахункових засобів обліку електричної енергії в технічний стан, відповідно до вимог нормативних документів;</w:t>
      </w:r>
    </w:p>
    <w:p>
      <w:pPr>
        <w:pStyle w:val="ListParagraph"/>
        <w:numPr>
          <w:ilvl w:val="0"/>
          <w:numId w:val="5"/>
        </w:numPr>
        <w:jc w:val="both"/>
        <w:rPr>
          <w:rFonts w:ascii="Times New Roman" w:hAnsi="Times New Roman" w:cs="Times New Roman"/>
          <w:color w:val="FF0000"/>
          <w:sz w:val="24"/>
          <w:szCs w:val="24"/>
        </w:rPr>
      </w:pPr>
      <w:r>
        <w:rPr>
          <w:rFonts w:cs="Times New Roman" w:ascii="Times New Roman" w:hAnsi="Times New Roman"/>
          <w:color w:val="FF0000"/>
          <w:sz w:val="24"/>
          <w:szCs w:val="24"/>
        </w:rPr>
        <w:t>з повідомленням Користувача не пізніше ніж за 2 календарних дня у разі припинення договору оренди торговельного місця на території КП Червоноградський ринок № ______ від ___________, зазначеному у п. 1.2 цього Договору.</w:t>
      </w:r>
    </w:p>
    <w:p>
      <w:pPr>
        <w:pStyle w:val="ListParagraph"/>
        <w:numPr>
          <w:ilvl w:val="0"/>
          <w:numId w:val="5"/>
        </w:numPr>
        <w:jc w:val="both"/>
        <w:rPr>
          <w:rFonts w:ascii="Times New Roman" w:hAnsi="Times New Roman" w:cs="Times New Roman"/>
          <w:sz w:val="24"/>
          <w:szCs w:val="24"/>
        </w:rPr>
      </w:pPr>
      <w:r>
        <w:rPr>
          <w:rFonts w:cs="Times New Roman" w:ascii="Times New Roman" w:hAnsi="Times New Roman"/>
          <w:sz w:val="24"/>
          <w:szCs w:val="24"/>
        </w:rPr>
        <w:t>на виконання припису державних органів з повідомленням у строки встановлені в приписі.</w:t>
      </w:r>
    </w:p>
    <w:p>
      <w:pPr>
        <w:pStyle w:val="ListParagraph"/>
        <w:ind w:left="0" w:hanging="0"/>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sz w:val="24"/>
          <w:szCs w:val="24"/>
        </w:rPr>
      </w:pPr>
      <w:r>
        <w:rPr>
          <w:rFonts w:cs="Times New Roman" w:ascii="Times New Roman" w:hAnsi="Times New Roman"/>
          <w:b/>
          <w:sz w:val="24"/>
          <w:szCs w:val="24"/>
        </w:rPr>
        <w:t>Порядок розрахунків за спожиту електричну енергію та використання технологічних електричних мереж</w:t>
      </w:r>
    </w:p>
    <w:p>
      <w:pPr>
        <w:pStyle w:val="ListParagraph"/>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 xml:space="preserve">Користувач оплачує Власнику мереж вартість спожитої електричної енергії та вартість використання технологічних електричних мереж </w:t>
      </w:r>
      <w:r>
        <w:rPr>
          <w:rFonts w:cs="Times New Roman" w:ascii="Times New Roman" w:hAnsi="Times New Roman"/>
          <w:color w:val="FF0000"/>
          <w:sz w:val="24"/>
          <w:szCs w:val="24"/>
        </w:rPr>
        <w:t>з 10 числа по 25 число</w:t>
      </w:r>
      <w:r>
        <w:rPr>
          <w:rFonts w:cs="Times New Roman" w:ascii="Times New Roman" w:hAnsi="Times New Roman"/>
          <w:sz w:val="24"/>
          <w:szCs w:val="24"/>
        </w:rPr>
        <w:t xml:space="preserve"> розрахункового місяця на рахунок Власника мереж.</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Оплата Користувачем електричної енергії здійснюється у формі попередньої оплати у розмірі 100% від спожитої енергії за попередній місяць. Передоплата не застосовується до першого місяця дії цього Договору.</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Вартість спожитої електричної енергії встановлюється на підставі показів приладів обліку електричної енергії відповідно до тарифів встановлених НКРЕКП для Власника мереж.</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Вимірювання та облік електричної енергії у Користувача, струмоприймачі якого приєднані до електричних мереж Власника мереж, здійснюється відповідно до вимог чинного законодавства.</w:t>
      </w:r>
    </w:p>
    <w:p>
      <w:pPr>
        <w:pStyle w:val="ListParagraph"/>
        <w:numPr>
          <w:ilvl w:val="1"/>
          <w:numId w:val="1"/>
        </w:numPr>
        <w:ind w:left="0" w:hanging="0"/>
        <w:jc w:val="both"/>
        <w:rPr>
          <w:rFonts w:ascii="Times New Roman" w:hAnsi="Times New Roman" w:cs="Times New Roman"/>
          <w:color w:val="FF0000"/>
          <w:sz w:val="24"/>
          <w:szCs w:val="24"/>
        </w:rPr>
      </w:pPr>
      <w:r>
        <w:rPr>
          <w:rFonts w:cs="Times New Roman" w:ascii="Times New Roman" w:hAnsi="Times New Roman"/>
          <w:color w:val="FF0000"/>
          <w:sz w:val="24"/>
          <w:szCs w:val="24"/>
        </w:rPr>
        <w:t>Вартість витрат на утримання технологічних електричних мереж у належному стані становить 5% від вартості спожитої Користувачем електричної енергії за попередній місяць та сплачується з 10 числа по 25 число розрахункового місяця на рахунок Власника мереж.</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За наявності вводів на різних ступенях напруги та різних системах обліку значення показів надаються окремо за кожною точкою обліку.</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 xml:space="preserve">Користувач зобов’язаний надавати Власнику мереж </w:t>
      </w:r>
      <w:r>
        <w:rPr>
          <w:rFonts w:cs="Times New Roman" w:ascii="Times New Roman" w:hAnsi="Times New Roman"/>
          <w:color w:val="FF0000"/>
          <w:sz w:val="24"/>
          <w:szCs w:val="24"/>
        </w:rPr>
        <w:t>фактичні</w:t>
      </w:r>
      <w:r>
        <w:rPr>
          <w:rFonts w:cs="Times New Roman" w:ascii="Times New Roman" w:hAnsi="Times New Roman"/>
          <w:sz w:val="24"/>
          <w:szCs w:val="24"/>
        </w:rPr>
        <w:t xml:space="preserve"> показники засобів обліку електричної енергії з 25 числа поточного місця до 1 числа наступного місця.</w:t>
      </w:r>
    </w:p>
    <w:p>
      <w:pPr>
        <w:pStyle w:val="ListParagraph"/>
        <w:ind w:left="0"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b/>
          <w:b/>
          <w:sz w:val="24"/>
          <w:szCs w:val="24"/>
        </w:rPr>
      </w:pPr>
      <w:r>
        <w:rPr>
          <w:rFonts w:cs="Times New Roman" w:ascii="Times New Roman" w:hAnsi="Times New Roman"/>
          <w:b/>
          <w:sz w:val="24"/>
          <w:szCs w:val="24"/>
        </w:rPr>
        <w:t>Відповідальність сторін</w:t>
      </w:r>
    </w:p>
    <w:p>
      <w:pPr>
        <w:pStyle w:val="ListParagraph"/>
        <w:ind w:left="0"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Власник мереж не несе матеріальної відповідальності перед Користувачем за обмеження (припинення) доставки електричної енергії, яке викликане:</w:t>
      </w:r>
    </w:p>
    <w:p>
      <w:pPr>
        <w:pStyle w:val="ListParagraph"/>
        <w:numPr>
          <w:ilvl w:val="1"/>
          <w:numId w:val="5"/>
        </w:numPr>
        <w:ind w:left="0" w:hanging="0"/>
        <w:jc w:val="both"/>
        <w:rPr>
          <w:rFonts w:ascii="Times New Roman" w:hAnsi="Times New Roman" w:cs="Times New Roman"/>
          <w:sz w:val="24"/>
          <w:szCs w:val="24"/>
        </w:rPr>
      </w:pPr>
      <w:r>
        <w:rPr>
          <w:rFonts w:cs="Times New Roman" w:ascii="Times New Roman" w:hAnsi="Times New Roman"/>
          <w:sz w:val="24"/>
          <w:szCs w:val="24"/>
        </w:rPr>
        <w:t xml:space="preserve">некваліфікованими діями персоналу Користувача </w:t>
      </w:r>
    </w:p>
    <w:p>
      <w:pPr>
        <w:pStyle w:val="ListParagraph"/>
        <w:numPr>
          <w:ilvl w:val="1"/>
          <w:numId w:val="5"/>
        </w:numPr>
        <w:ind w:left="0" w:hanging="0"/>
        <w:jc w:val="both"/>
        <w:rPr>
          <w:rFonts w:ascii="Times New Roman" w:hAnsi="Times New Roman" w:cs="Times New Roman"/>
          <w:sz w:val="24"/>
          <w:szCs w:val="24"/>
        </w:rPr>
      </w:pPr>
      <w:r>
        <w:rPr>
          <w:rFonts w:cs="Times New Roman" w:ascii="Times New Roman" w:hAnsi="Times New Roman"/>
          <w:sz w:val="24"/>
          <w:szCs w:val="24"/>
        </w:rPr>
        <w:t>умовами обмеження або припинення постачання електричної енергії у випадках, передбачених Правилами роздрібного ринку електричної енергії;</w:t>
      </w:r>
    </w:p>
    <w:p>
      <w:pPr>
        <w:pStyle w:val="ListParagraph"/>
        <w:numPr>
          <w:ilvl w:val="1"/>
          <w:numId w:val="5"/>
        </w:numPr>
        <w:ind w:left="0" w:hanging="0"/>
        <w:jc w:val="both"/>
        <w:rPr>
          <w:rFonts w:ascii="Times New Roman" w:hAnsi="Times New Roman" w:cs="Times New Roman"/>
          <w:sz w:val="24"/>
          <w:szCs w:val="24"/>
        </w:rPr>
      </w:pPr>
      <w:r>
        <w:rPr>
          <w:rFonts w:cs="Times New Roman" w:ascii="Times New Roman" w:hAnsi="Times New Roman"/>
          <w:sz w:val="24"/>
          <w:szCs w:val="24"/>
        </w:rPr>
        <w:t xml:space="preserve">автоматичним відключенням лінії живлення внаслідок пошкодження устаткування або дій Користувача, які викликали спрацювання автоматики за умови справності системи автоматичного відключення; </w:t>
      </w:r>
    </w:p>
    <w:p>
      <w:pPr>
        <w:pStyle w:val="ListParagraph"/>
        <w:numPr>
          <w:ilvl w:val="1"/>
          <w:numId w:val="5"/>
        </w:numPr>
        <w:ind w:left="0" w:hanging="0"/>
        <w:jc w:val="both"/>
        <w:rPr>
          <w:rFonts w:ascii="Times New Roman" w:hAnsi="Times New Roman" w:cs="Times New Roman"/>
          <w:sz w:val="24"/>
          <w:szCs w:val="24"/>
        </w:rPr>
      </w:pPr>
      <w:r>
        <w:rPr>
          <w:rFonts w:cs="Times New Roman" w:ascii="Times New Roman" w:hAnsi="Times New Roman"/>
          <w:sz w:val="24"/>
          <w:szCs w:val="24"/>
        </w:rPr>
        <w:t>діями постачальника послуг.</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За внесення платежів, передбачених цим Договором, з порушенням терміну (строку), визначеного умовами до цього Договору, Користувач сплачує Власнику мереж пеню у розмірі 2 % за кожний день прострочення платежу, враховуючи день фактичної оплати. Сума пені зазначається у розрахунковому документі окремим рядком.</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При простроченні Користувачем оплати послуг, передбачених п. 7.1 цього Договору, більше ніж на 30 календарних днів, Власник мереж має право розірвати цей Договір в односторонньому порядку шляхом надсилання Замовнику повідомлення про розірвання.</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У випадку пошкодження пломб, антимагнітних пломб на приладах обліку електричної енергії Користувача, Власник мереж має право розірвати цей Договір в односторонньому порядку шляхом надсилання Замовнику повідомлення про розірвання.</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Власник мереж має право визначити для Користувача обсяг переданої електроенергії, виходячи із приєднаної потужності струмоприймачів та кількості годин їх використання, недоврахованої внаслідок порушення Користувачем Правилами роздрібного ринку електричної енергії, у разі таких дій Користувача:</w:t>
      </w:r>
    </w:p>
    <w:p>
      <w:pPr>
        <w:pStyle w:val="ListParagraph"/>
        <w:numPr>
          <w:ilvl w:val="0"/>
          <w:numId w:val="6"/>
        </w:numPr>
        <w:jc w:val="both"/>
        <w:rPr>
          <w:rFonts w:ascii="Times New Roman" w:hAnsi="Times New Roman" w:cs="Times New Roman"/>
          <w:sz w:val="24"/>
          <w:szCs w:val="24"/>
        </w:rPr>
      </w:pPr>
      <w:r>
        <w:rPr>
          <w:rFonts w:cs="Times New Roman" w:ascii="Times New Roman" w:hAnsi="Times New Roman"/>
          <w:sz w:val="24"/>
          <w:szCs w:val="24"/>
        </w:rPr>
        <w:t>самовільного внесення змін у схеми обліку електричної енергії;</w:t>
      </w:r>
    </w:p>
    <w:p>
      <w:pPr>
        <w:pStyle w:val="ListParagraph"/>
        <w:numPr>
          <w:ilvl w:val="0"/>
          <w:numId w:val="6"/>
        </w:numPr>
        <w:jc w:val="both"/>
        <w:rPr>
          <w:rFonts w:ascii="Times New Roman" w:hAnsi="Times New Roman" w:cs="Times New Roman"/>
          <w:sz w:val="24"/>
          <w:szCs w:val="24"/>
        </w:rPr>
      </w:pPr>
      <w:r>
        <w:rPr>
          <w:rFonts w:cs="Times New Roman" w:ascii="Times New Roman" w:hAnsi="Times New Roman"/>
          <w:sz w:val="24"/>
          <w:szCs w:val="24"/>
        </w:rPr>
        <w:t>пошкодження засобів обліку електроенергії, втручання в їх роботу, зняття пломб з засобів обліку;</w:t>
      </w:r>
    </w:p>
    <w:p>
      <w:pPr>
        <w:pStyle w:val="ListParagraph"/>
        <w:numPr>
          <w:ilvl w:val="0"/>
          <w:numId w:val="6"/>
        </w:numPr>
        <w:jc w:val="both"/>
        <w:rPr>
          <w:rFonts w:ascii="Times New Roman" w:hAnsi="Times New Roman" w:cs="Times New Roman"/>
          <w:sz w:val="24"/>
          <w:szCs w:val="24"/>
        </w:rPr>
      </w:pPr>
      <w:r>
        <w:rPr>
          <w:rFonts w:cs="Times New Roman" w:ascii="Times New Roman" w:hAnsi="Times New Roman"/>
          <w:sz w:val="24"/>
          <w:szCs w:val="24"/>
        </w:rPr>
        <w:t>споживання електроенергії поза засобами обліку.</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 xml:space="preserve">Сторони не несуть відповідальності за повне або часткове невиконання своїх зобов'язань за цим Договором, якщо воно є результатом дії обставин непереборної сили. </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Термін (строк) виконання зобов'язань за цим Договором у такому разі відкладається на період дії обставин непереборної сили.</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Сторона, для якої виконання зобов'язань стало неможливим внаслідок дії обставин непереборної сили, має письмово повідомити іншу Сторону про початок, тривалість та ймовірну дату припинення дії обставин непереборної сили.</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 xml:space="preserve">Наявність обставин непереборної сили підтверджується відповідною довідкою, виданою Торгово-промисловою палатою України. </w:t>
      </w:r>
    </w:p>
    <w:p>
      <w:pPr>
        <w:pStyle w:val="ListParagraph"/>
        <w:ind w:left="0"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b/>
          <w:b/>
          <w:sz w:val="24"/>
          <w:szCs w:val="24"/>
        </w:rPr>
      </w:pPr>
      <w:r>
        <w:rPr>
          <w:rFonts w:cs="Times New Roman" w:ascii="Times New Roman" w:hAnsi="Times New Roman"/>
          <w:b/>
          <w:sz w:val="24"/>
          <w:szCs w:val="24"/>
        </w:rPr>
        <w:t>Відносини з постачальником електричної енергії</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Власник мереж зобов'язаний припинити надання послуг із доставки електричної енергії на вимогу постачальника електричної енергії.</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Сторони забезпечують доступ постачальника електричної енергії до розрахункових засобів обліку електричної енергії Власника мереж та інших суб'єктів господарювання, електроустановки яких приєднані до технологічних електричних мереж Власника мереж, у терміни (строки), встановлені договорами про постачання електричної енергії, укладеними між постачальником електричної енергії та Власником мереж.</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Власник мереж зобов'язаний не допускати безоблікове користування електричною енергією від технологічних електричних мереж Власника мереж, а також відшкодовувати збитки, завдані постачальнику електричної енергії, у разі виявлення безоблікового користування електричною енергією від технологічних електричних мереж Власника мереж.</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center"/>
        <w:rPr>
          <w:rFonts w:ascii="Times New Roman" w:hAnsi="Times New Roman" w:cs="Times New Roman"/>
          <w:b/>
          <w:b/>
          <w:sz w:val="24"/>
          <w:szCs w:val="24"/>
        </w:rPr>
      </w:pPr>
      <w:r>
        <w:rPr>
          <w:rFonts w:cs="Times New Roman" w:ascii="Times New Roman" w:hAnsi="Times New Roman"/>
          <w:b/>
          <w:sz w:val="24"/>
          <w:szCs w:val="24"/>
        </w:rPr>
        <w:t>Інші умови</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За наявності у Сторін суміжних електроустановок межа відповідальності за стан та обслуговування електроустановок визначається актом розмежування балансової належності електромереж та експлуатаційної відповідальності сторін.</w:t>
      </w:r>
    </w:p>
    <w:p>
      <w:pPr>
        <w:pStyle w:val="ListParagraph"/>
        <w:numPr>
          <w:ilvl w:val="1"/>
          <w:numId w:val="1"/>
        </w:numPr>
        <w:ind w:left="0" w:hanging="0"/>
        <w:jc w:val="both"/>
        <w:rPr>
          <w:rFonts w:ascii="Times New Roman" w:hAnsi="Times New Roman" w:cs="Times New Roman"/>
          <w:sz w:val="24"/>
          <w:szCs w:val="24"/>
        </w:rPr>
      </w:pPr>
      <w:bookmarkStart w:id="0" w:name="_GoBack"/>
      <w:bookmarkEnd w:id="0"/>
      <w:r>
        <w:rPr>
          <w:rFonts w:cs="Times New Roman" w:ascii="Times New Roman" w:hAnsi="Times New Roman"/>
          <w:sz w:val="24"/>
          <w:szCs w:val="24"/>
        </w:rPr>
        <w:t>Усі суперечки, що випливають з цього Договору, вирішуються шляхом переговорів між Сторонами. У випадку, якщо їх неможливо вирішити шляхом переговорів між Сторонами, вони вирішуються в судовому порядку відповідно до чинного законодавства.</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Додатки до цього Договору є його невід'ємними частинами.</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Сторони зобов'язуються письмово повідомляти про зміну реквізитів (місцезнаходження, найменування, організаційно-правової форми, банківських реквізитів тощо) не пізніше ніж через 10 днів після настання таких змін.</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Цей Договір укладається строком на один рік та набирає чинності з дня його підписання.</w:t>
      </w:r>
    </w:p>
    <w:p>
      <w:pPr>
        <w:pStyle w:val="ListParagraph"/>
        <w:numPr>
          <w:ilvl w:val="1"/>
          <w:numId w:val="1"/>
        </w:numPr>
        <w:ind w:left="0" w:hanging="0"/>
        <w:jc w:val="both"/>
        <w:rPr>
          <w:rFonts w:ascii="Times New Roman" w:hAnsi="Times New Roman" w:cs="Times New Roman"/>
          <w:sz w:val="24"/>
          <w:szCs w:val="24"/>
        </w:rPr>
      </w:pPr>
      <w:r>
        <w:rPr>
          <w:rFonts w:cs="Times New Roman" w:ascii="Times New Roman" w:hAnsi="Times New Roman"/>
          <w:sz w:val="24"/>
          <w:szCs w:val="24"/>
        </w:rPr>
        <w:t>Цей Договір укладений у двох примірниках, які мають однакову юридичну силу, один з них зберігається у Власника мереж, другий - у Користувача.</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7"/>
        </w:numPr>
        <w:jc w:val="center"/>
        <w:rPr>
          <w:rFonts w:ascii="Times New Roman" w:hAnsi="Times New Roman" w:cs="Times New Roman"/>
          <w:b/>
          <w:b/>
          <w:sz w:val="24"/>
          <w:szCs w:val="24"/>
        </w:rPr>
      </w:pPr>
      <w:r>
        <w:rPr>
          <w:rFonts w:cs="Times New Roman" w:ascii="Times New Roman" w:hAnsi="Times New Roman"/>
          <w:b/>
          <w:sz w:val="24"/>
          <w:szCs w:val="24"/>
        </w:rPr>
        <w:t>Місцезнаходження та банківські реквізити Сторін</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tbl>
      <w:tblPr>
        <w:tblStyle w:val="a4"/>
        <w:tblW w:w="8625" w:type="dxa"/>
        <w:jc w:val="left"/>
        <w:tblInd w:w="720" w:type="dxa"/>
        <w:tblCellMar>
          <w:top w:w="0" w:type="dxa"/>
          <w:left w:w="108" w:type="dxa"/>
          <w:bottom w:w="0" w:type="dxa"/>
          <w:right w:w="108" w:type="dxa"/>
        </w:tblCellMar>
        <w:tblLook w:firstRow="1" w:noVBand="1" w:lastRow="0" w:firstColumn="1" w:lastColumn="0" w:noHBand="0" w:val="04a0"/>
      </w:tblPr>
      <w:tblGrid>
        <w:gridCol w:w="4378"/>
        <w:gridCol w:w="4246"/>
      </w:tblGrid>
      <w:tr>
        <w:trPr/>
        <w:tc>
          <w:tcPr>
            <w:tcW w:w="4378" w:type="dxa"/>
            <w:tcBorders/>
            <w:shd w:fill="auto" w:val="clear"/>
          </w:tcPr>
          <w:p>
            <w:pPr>
              <w:pStyle w:val="ListParagraph"/>
              <w:spacing w:lineRule="auto" w:line="240" w:before="0" w:after="0"/>
              <w:ind w:left="0" w:hanging="0"/>
              <w:contextualSpacing/>
              <w:jc w:val="both"/>
              <w:rPr>
                <w:rFonts w:ascii="Times New Roman" w:hAnsi="Times New Roman" w:cs="Times New Roman"/>
                <w:b/>
                <w:b/>
                <w:sz w:val="24"/>
                <w:szCs w:val="24"/>
              </w:rPr>
            </w:pPr>
            <w:r>
              <w:rPr>
                <w:rFonts w:cs="Times New Roman" w:ascii="Times New Roman" w:hAnsi="Times New Roman"/>
                <w:b/>
                <w:sz w:val="24"/>
                <w:szCs w:val="24"/>
              </w:rPr>
              <w:t>Власник мереж</w:t>
            </w:r>
          </w:p>
          <w:p>
            <w:pPr>
              <w:pStyle w:val="ListParagraph"/>
              <w:spacing w:lineRule="auto" w:line="240" w:before="0" w:after="0"/>
              <w:ind w:left="0" w:hanging="0"/>
              <w:contextualSpacing/>
              <w:jc w:val="both"/>
              <w:rPr>
                <w:rFonts w:ascii="Times New Roman" w:hAnsi="Times New Roman" w:cs="Times New Roman"/>
                <w:b/>
                <w:b/>
                <w:sz w:val="24"/>
                <w:szCs w:val="24"/>
              </w:rPr>
            </w:pPr>
            <w:r>
              <w:rPr>
                <w:rFonts w:cs="Times New Roman" w:ascii="Times New Roman" w:hAnsi="Times New Roman"/>
                <w:b/>
                <w:sz w:val="24"/>
                <w:szCs w:val="24"/>
              </w:rPr>
              <w:t>КП Червоноградський ринок</w:t>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код ЄДРПОУ 03337929</w:t>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місцезнаходження: 80105, м. Червоноград, вул. Сокальська, 5</w:t>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р/р </w:t>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 xml:space="preserve">у </w:t>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МФО</w:t>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t>Директор ___________________</w:t>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sz w:val="24"/>
                <w:szCs w:val="24"/>
              </w:rPr>
            </w:r>
          </w:p>
        </w:tc>
        <w:tc>
          <w:tcPr>
            <w:tcW w:w="4246" w:type="dxa"/>
            <w:tcBorders/>
            <w:shd w:fill="auto" w:val="clear"/>
          </w:tcPr>
          <w:p>
            <w:pPr>
              <w:pStyle w:val="ListParagraph"/>
              <w:spacing w:lineRule="auto" w:line="240" w:before="0" w:after="0"/>
              <w:ind w:left="0" w:hanging="0"/>
              <w:contextualSpacing/>
              <w:jc w:val="both"/>
              <w:rPr>
                <w:rFonts w:ascii="Times New Roman" w:hAnsi="Times New Roman" w:cs="Times New Roman"/>
                <w:b/>
                <w:b/>
                <w:sz w:val="24"/>
                <w:szCs w:val="24"/>
              </w:rPr>
            </w:pPr>
            <w:r>
              <w:rPr>
                <w:rFonts w:cs="Times New Roman" w:ascii="Times New Roman" w:hAnsi="Times New Roman"/>
                <w:b/>
                <w:sz w:val="24"/>
                <w:szCs w:val="24"/>
              </w:rPr>
              <w:t>Користувач</w:t>
            </w:r>
          </w:p>
        </w:tc>
      </w:tr>
    </w:tbl>
    <w:p>
      <w:pPr>
        <w:pStyle w:val="ListParagraph"/>
        <w:spacing w:before="0" w:after="160"/>
        <w:ind w:left="0" w:hanging="0"/>
        <w:contextualSpacing/>
        <w:jc w:val="both"/>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4"/>
        <w:b/>
        <w:rFonts w:ascii="Times New Roman" w:hAnsi="Times New Roman"/>
      </w:rPr>
    </w:lvl>
    <w:lvl w:ilvl="1">
      <w:start w:val="1"/>
      <w:numFmt w:val="decimal"/>
      <w:lvlText w:val="%1.%2"/>
      <w:lvlJc w:val="left"/>
      <w:pPr>
        <w:ind w:left="720" w:hanging="360"/>
      </w:pPr>
      <w:rPr>
        <w:sz w:val="24"/>
        <w:b w:val="false"/>
        <w:rFonts w:ascii="Times New Roman" w:hAnsi="Times New Roman"/>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2"/>
      <w:numFmt w:val="bullet"/>
      <w:lvlText w:val="-"/>
      <w:lvlJc w:val="left"/>
      <w:pPr>
        <w:ind w:left="1080" w:hanging="360"/>
      </w:pPr>
      <w:rPr>
        <w:rFonts w:ascii="Times New Roman" w:hAnsi="Times New Roman" w:cs="Times New Roman" w:hint="default"/>
        <w:sz w:val="24"/>
        <w:rFonts w:cs="Times New Roman"/>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7">
    <w:lvl w:ilvl="0">
      <w:start w:val="1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f44a0"/>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ascii="Times New Roman" w:hAnsi="Times New Roman"/>
      <w:b/>
      <w:sz w:val="24"/>
    </w:rPr>
  </w:style>
  <w:style w:type="character" w:styleId="ListLabel2">
    <w:name w:val="ListLabel 2"/>
    <w:qFormat/>
    <w:rPr>
      <w:rFonts w:ascii="Times New Roman" w:hAnsi="Times New Roman"/>
      <w:b w:val="false"/>
      <w:sz w:val="24"/>
    </w:rPr>
  </w:style>
  <w:style w:type="character" w:styleId="ListLabel3">
    <w:name w:val="ListLabel 3"/>
    <w:qFormat/>
    <w:rPr>
      <w:rFonts w:ascii="Times New Roman" w:hAnsi="Times New Roman" w:eastAsia="Calibri" w:cs="Times New Roman"/>
      <w:sz w:val="24"/>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ListParagraph">
    <w:name w:val="List Paragraph"/>
    <w:basedOn w:val="Normal"/>
    <w:uiPriority w:val="34"/>
    <w:qFormat/>
    <w:rsid w:val="008f44a0"/>
    <w:pPr>
      <w:spacing w:before="0" w:after="16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4">
    <w:name w:val="Table Grid"/>
    <w:basedOn w:val="a1"/>
    <w:uiPriority w:val="39"/>
    <w:rsid w:val="00aa3c3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1929</TotalTime>
  <Application>LibreOffice/6.0.6.2$Windows_X86_64 LibreOffice_project/0c292870b25a325b5ed35f6b45599d2ea4458e77</Application>
  <Pages>6</Pages>
  <Words>1785</Words>
  <Characters>12528</Characters>
  <CharactersWithSpaces>14156</CharactersWithSpaces>
  <Paragraphs>95</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2018-11-23T10:09:00Z</dcterms:created>
  <dc:creator>ФОРСЕТІ (СЕРГІЙ)</dc:creator>
  <dc:description/>
  <dc:language>ru-RU</dc:language>
  <cp:lastModifiedBy>ФОРСЕТІ (СЕРГІЙ)</cp:lastModifiedBy>
  <dcterms:modified xsi:type="dcterms:W3CDTF">2021-10-20T12:08:00Z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