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В умовах реформування системи місцевого самоврядування в Україні особливої уваги набуває питання підготовки нових та перепідготовки існуючих представників органів місцевого самоврядування, які відповідали б викликам сучасності і стрімко змінюваного нормативного забезпечення. З урахуванням викликів сьогодення постає потреба у розширенні джерел отримання знань направлених на підготовку сучасного менеджера органу місцевого самоврядування, який безпосередньо працює з мешканцями територіальної громади на задоволення їх потреб. Такими менеджерами, власне, і стають старости територіальних громад. Роль сучасних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старост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складна. Староста зобов’язаний бути не тільки просто посадовою особою та представником, а й юристом, економістом, маркетологом, повинен вміти правильно вибудовувати пріоритети, бути універсальною особистістю, креативною та ерудованою, із гнучким мисленням</w:t>
      </w:r>
      <w:r w:rsidRPr="003C66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Правовий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статус старости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включає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в себе: порядок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набуття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ним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відповідного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статусу,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повноваження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функції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правові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гарантії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реалізації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прав, а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обов’язки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види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  <w:lang w:val="ru-RU"/>
        </w:rPr>
        <w:t>відповідальності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668C" w:rsidRPr="003C668C" w:rsidRDefault="003C668C" w:rsidP="003C6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uk-UA"/>
        </w:rPr>
      </w:pP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Основний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 (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базовий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) 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перелік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 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повноважень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 старост 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закріплений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 у ч. 5 ст. 54-1 Закону про 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місцеве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 </w:t>
      </w:r>
      <w:proofErr w:type="spellStart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>самоврядування</w:t>
      </w:r>
      <w:proofErr w:type="spellEnd"/>
      <w:r w:rsidRPr="003C668C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val="ru-RU" w:eastAsia="uk-UA"/>
        </w:rPr>
        <w:t xml:space="preserve">. </w:t>
      </w: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 xml:space="preserve">Також важливо пам’ятати про певний нормативний дороговказ (ст. 7 Закону про службу в органах місцевого самоврядування ), яким має слідувати будь-яка посадова особа, і староста зокрема: </w:t>
      </w:r>
      <w:r w:rsidRPr="003C66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Посадові особи місцевого самоврядування діють лише на підставі, в межах повноважень та у спосіб, передбачені </w:t>
      </w:r>
      <w:hyperlink r:id="rId5" w:tgtFrame="_blank" w:history="1">
        <w:r w:rsidRPr="003C668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Конституцією</w:t>
        </w:r>
      </w:hyperlink>
      <w:r w:rsidRPr="003C6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і </w:t>
      </w:r>
      <w:r w:rsidRPr="003C66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законами України, та керуються у своїй діяльності Конституцією України і законами України, актами Президента України і Кабінету Міністрів України, актами органів місцевого самоврядування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Тому староста зобов’язаний робити лише те, що визначено відповідними нормами та прямо передбачено його повноваженнями. 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 xml:space="preserve">Здійснюючи свої повноваження староста обмежується: </w:t>
      </w:r>
    </w:p>
    <w:p w:rsidR="003C668C" w:rsidRPr="003C668C" w:rsidRDefault="003C668C" w:rsidP="003C668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 xml:space="preserve">- територіальною юрисдикцією </w:t>
      </w:r>
      <w:proofErr w:type="spellStart"/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>старостинського</w:t>
      </w:r>
      <w:proofErr w:type="spellEnd"/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 xml:space="preserve"> округу, в якому його затверджено;</w:t>
      </w:r>
    </w:p>
    <w:p w:rsidR="003C668C" w:rsidRPr="003C668C" w:rsidRDefault="003C668C" w:rsidP="003C668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>- строком повноважень місцевої ради, яка його затвердила;</w:t>
      </w:r>
    </w:p>
    <w:p w:rsidR="003C668C" w:rsidRPr="003C668C" w:rsidRDefault="003C668C" w:rsidP="003C668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 xml:space="preserve">- є відповідальним та підзвітним місцевій раді; </w:t>
      </w:r>
    </w:p>
    <w:p w:rsidR="003C668C" w:rsidRPr="003C668C" w:rsidRDefault="003C668C" w:rsidP="003C668C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  <w:r w:rsidRPr="003C668C"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  <w:t>- є підконтрольним сільському, селищному, міському голові.</w:t>
      </w:r>
    </w:p>
    <w:p w:rsidR="003C668C" w:rsidRPr="003C668C" w:rsidRDefault="003C668C" w:rsidP="003C668C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A0A0A"/>
          <w:sz w:val="24"/>
          <w:szCs w:val="24"/>
          <w:lang w:eastAsia="uk-UA"/>
        </w:rPr>
      </w:pP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Під час виконання своїх повноважень староста взаємодіє з суб’єктами системи місцевого самоврядування. Під час взаємодії староста у будь-якому випадку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комунікує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з тим, з ким взаємодіє. І за направленістю комунікації її можна умовно розділити на внутрішню і зовнішню. 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Зовнішні комунікації  - з’ясування інтересів жителів округу для представлення їх у місцевій раді та її виконавчих органах. Староста бере участь в організації виконання рішень ради, її виконавчого комітету, розпоряджень голови на території відповідного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округу 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Внутрішні комунікації - участь у пленарних засіданнях місцевої ради та засіданнях її постійних комісій, право на гарантований виступ; участь у підготовці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бюджету; участь у здійсненні контролю за використанням об’єктів комунальної власності; участь у здійсненні контролю за станом благоустрою відповідного села, селища та інформування сільського, селищного, міського голови, виконавчих органів ради про його результати тощо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Фактично всі функції старости, закріплені на законодавчому рівні, є комунікативними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Не існує єдиного механізму (порядку, алгоритму дій) щодо вчинення «базових» повноважень. У кожній конкретній громаді ситуація буде різною. Додатковими повноваженнями старости можуть наділятися у відповідності з іншими законами. Наприклад, в  теперішній час староста залучений до оповіщення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військовозобов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>`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язаних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та ведення військового обліку.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lastRenderedPageBreak/>
        <w:t>Тож ефективне виконання законодавчих функцій та наділення старости додатковими повноваженнями та завданнями цілком залежить від його професійних та особистісних компетенцій.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Головне завдання старости – представницькі функції від мешканців до влади, забезпечення зв</w:t>
      </w:r>
      <w:r w:rsidRPr="003C668C">
        <w:rPr>
          <w:rFonts w:ascii="Times New Roman" w:hAnsi="Times New Roman" w:cs="Times New Roman"/>
          <w:sz w:val="24"/>
          <w:szCs w:val="24"/>
          <w:lang w:val="ru-RU"/>
        </w:rPr>
        <w:t>`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язку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між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старостинським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округом і центром громади. 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Обов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>`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язки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старости – допомога жителям, організація зборів, участь у бюджетних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проєктах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>, контроль благоустрою.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Так, староста допомагає людям в оформленні документів до органів місцевого самоврядування, сприяє самоорганізації населення, озвучує пріоритетні напрямки розвитку території, визначає її проблематику.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У 2025 році до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Сілецького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старостату звернулось 587 осіб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Найбільше звернень було щодо отримання тих чи інших адміністративних послуг: довідок, актів, витягів, нотаріальних дій.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Видано 318 довідок та актів</w:t>
      </w:r>
    </w:p>
    <w:p w:rsidR="003C668C" w:rsidRPr="003C668C" w:rsidRDefault="003C668C" w:rsidP="003C668C">
      <w:pPr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Варто нагадати, що ч. 6 ст. 13 Закону про адміністративні послуги передбачено, що за рішенням місцевої ради виконання окремих завдань адміністратора, пов’язаних з наданням адміністративних послуг, отриманням заяв та документів,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видачею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результатів надання адміністративних послуг, може здійснюватися старостою. Таких послуг було надано 130, це зокрема: реєстрація місця проживання особи, адміністративні послуги у сфері земельних відносин, надання відомостей з Державного земельного кадастру, отримання відстрочки від військової служби та ін.</w:t>
      </w:r>
    </w:p>
    <w:p w:rsidR="003C668C" w:rsidRPr="003C668C" w:rsidRDefault="003C668C" w:rsidP="003C668C">
      <w:pPr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Також відповідно до ст. 37, ст.40 Закону про нотаріат було вчинено 47 нотаріальних дій, як правило, це заповіти, довіреності, посвідчення справжності підпису.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Звернення також надходили стосовно благоустрою території: стану доріг, вуличного освітлення, були звернення щодо порушень правил добросусідства та спорів між сусідами.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Варто зазначити, що площа Сільця в межах населеного пункту становить 14.81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кв.км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, (це другий за площею населений пункт в громаді після Шептицького). Протяжність доріг 59 км 600 м, загальна площа с.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74,88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кв.км</w:t>
      </w:r>
      <w:proofErr w:type="spellEnd"/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У 2025 р. було здійснено поточний ремонт таких доріг:</w:t>
      </w:r>
    </w:p>
    <w:p w:rsidR="003C668C" w:rsidRPr="003C668C" w:rsidRDefault="003C668C" w:rsidP="003C66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br/>
        <w:t xml:space="preserve">Присілок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Заболотня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- 199 000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Присілок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Тетеревець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 - 190 000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Присілок Зарудні,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Івасюка – 199 000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Присілок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Насалі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– 180 000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Присілок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Підберезина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– 99 000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Присілок Гостинець – 70 000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</w:p>
    <w:p w:rsidR="003C668C" w:rsidRPr="003C668C" w:rsidRDefault="003C668C" w:rsidP="003C668C">
      <w:pPr>
        <w:rPr>
          <w:rFonts w:ascii="Times New Roman" w:hAnsi="Times New Roman" w:cs="Times New Roman"/>
          <w:b/>
          <w:sz w:val="24"/>
          <w:szCs w:val="24"/>
        </w:rPr>
      </w:pPr>
      <w:r w:rsidRPr="003C668C">
        <w:rPr>
          <w:rFonts w:ascii="Times New Roman" w:hAnsi="Times New Roman" w:cs="Times New Roman"/>
          <w:b/>
          <w:sz w:val="24"/>
          <w:szCs w:val="24"/>
        </w:rPr>
        <w:t xml:space="preserve">Вуличне освітлення 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Реконструкція мережі вуличного освітлення: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Присілок Зарудні  - 256 000 грн</w:t>
      </w:r>
    </w:p>
    <w:p w:rsidR="003C668C" w:rsidRPr="003C668C" w:rsidRDefault="003C668C" w:rsidP="003C668C">
      <w:pPr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lastRenderedPageBreak/>
        <w:t xml:space="preserve">Присілок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Тетеревець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– 199 000 грн</w:t>
      </w:r>
    </w:p>
    <w:p w:rsidR="003C668C" w:rsidRPr="003C668C" w:rsidRDefault="003C668C" w:rsidP="003C668C">
      <w:pPr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Мережа вуличного освітлення у с.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має протяжність понад 40 км. Споживання електроенергії за 2025 р.  - 47 124 кВт = 424 874,70 грн</w:t>
      </w: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Станом на 01.01.2026 р. згідно даних реєстру ТГ населення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Сілецького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округу складає 3075 осіб, що становить 3.92% від всього населення громади. Демографічна ситуація дуже невтішна – у 2025 р. у с.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народилося 12 дітей, померло 41 особа. У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Сілецькій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гімназії ім. Івана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Климіва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Легенди навчається 235 учнів. Вартість утримання одного учня в гімназії у 2025 році за загальним фондом становить 43 654 грн.</w:t>
      </w: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>В Сільці заплановано нове будівництво амбулаторії загальної практики сімейної медицини по вулиці Шахтарська, 1-А в присілок Копані.</w:t>
      </w: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В серпні 2025 р. в місцевому парку поруч із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пам</w:t>
      </w:r>
      <w:proofErr w:type="spellEnd"/>
      <w:r w:rsidRPr="003C668C">
        <w:rPr>
          <w:rFonts w:ascii="Times New Roman" w:hAnsi="Times New Roman" w:cs="Times New Roman"/>
          <w:sz w:val="24"/>
          <w:szCs w:val="24"/>
          <w:lang w:val="ru-RU"/>
        </w:rPr>
        <w:t>`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ятником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Івану Климову Легенді було  облаштовано Алею Героїв з портретами полеглих захисників України. </w:t>
      </w: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Громада с.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Сілець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активно і численно відгукується на всі заклики щодо допомоги військовим- коштами, продуктами, плетінням маскувальних сіток.</w:t>
      </w:r>
    </w:p>
    <w:p w:rsidR="003C668C" w:rsidRPr="003C668C" w:rsidRDefault="003C668C" w:rsidP="003C66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8C" w:rsidRPr="003C668C" w:rsidRDefault="003C668C" w:rsidP="003C66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668C">
        <w:rPr>
          <w:rFonts w:ascii="Times New Roman" w:hAnsi="Times New Roman" w:cs="Times New Roman"/>
          <w:sz w:val="24"/>
          <w:szCs w:val="24"/>
        </w:rPr>
        <w:t xml:space="preserve">Розвиток місцевої громади та її поліпшення – це продукт участі та роботи самих громадян. Слід розуміти, що коли у роботі старости з жителями </w:t>
      </w:r>
      <w:proofErr w:type="spellStart"/>
      <w:r w:rsidRPr="003C668C">
        <w:rPr>
          <w:rFonts w:ascii="Times New Roman" w:hAnsi="Times New Roman" w:cs="Times New Roman"/>
          <w:sz w:val="24"/>
          <w:szCs w:val="24"/>
        </w:rPr>
        <w:t>старостинського</w:t>
      </w:r>
      <w:proofErr w:type="spellEnd"/>
      <w:r w:rsidRPr="003C668C">
        <w:rPr>
          <w:rFonts w:ascii="Times New Roman" w:hAnsi="Times New Roman" w:cs="Times New Roman"/>
          <w:sz w:val="24"/>
          <w:szCs w:val="24"/>
        </w:rPr>
        <w:t xml:space="preserve"> округу є зворотній зв’язок, коли в цьому процесі беруть добровільну участь пересічні громадяни, то ефективність вирішення місцевих проблем підвищується. Натомість, коли мешканці є інертними, пасивними або ж байдужими, то вирішення тих чи інших проблем іноді є неможливим.</w:t>
      </w:r>
    </w:p>
    <w:p w:rsidR="00A02043" w:rsidRPr="003C668C" w:rsidRDefault="00A020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2043" w:rsidRPr="003C66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90916"/>
    <w:multiLevelType w:val="multilevel"/>
    <w:tmpl w:val="5EF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8C"/>
    <w:rsid w:val="003C668C"/>
    <w:rsid w:val="00A0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03683-303A-4B4A-A27E-FFE75673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68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6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4663</Words>
  <Characters>2659</Characters>
  <Application>Microsoft Office Word</Application>
  <DocSecurity>0</DocSecurity>
  <Lines>22</Lines>
  <Paragraphs>14</Paragraphs>
  <ScaleCrop>false</ScaleCrop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2026-03-18T11:21:00Z</dcterms:created>
  <dcterms:modified xsi:type="dcterms:W3CDTF">2026-03-18T11:22:00Z</dcterms:modified>
</cp:coreProperties>
</file>