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C9F" w:rsidRPr="00605DDA" w:rsidTr="00605DDA">
        <w:trPr>
          <w:trHeight w:val="1701"/>
        </w:trPr>
        <w:tc>
          <w:tcPr>
            <w:tcW w:w="9628" w:type="dxa"/>
          </w:tcPr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ВИКОНАВЧИЙ КОМІТЕТ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ШЕПТИЦЬКОЇ МІСЬКОЇ РАДИ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 xml:space="preserve">Р І Ш Е Н </w:t>
            </w:r>
            <w:proofErr w:type="spellStart"/>
            <w:r w:rsidRPr="00605DDA">
              <w:rPr>
                <w:b/>
                <w:bCs/>
              </w:rPr>
              <w:t>Н</w:t>
            </w:r>
            <w:proofErr w:type="spellEnd"/>
            <w:r w:rsidRPr="00605DDA">
              <w:rPr>
                <w:b/>
                <w:bCs/>
              </w:rPr>
              <w:t xml:space="preserve"> Я</w:t>
            </w:r>
          </w:p>
          <w:p w:rsidR="00D46C9F" w:rsidRPr="00605DDA" w:rsidRDefault="00D46C9F" w:rsidP="00605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C9F" w:rsidRPr="00605DDA" w:rsidTr="00605DD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A34F47" w:rsidRDefault="00A34F47" w:rsidP="00A34F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D46C9F" w:rsidRPr="00605DDA" w:rsidRDefault="00D46C9F" w:rsidP="00A34F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792F25" w:rsidP="00A34F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E620F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A34F47" w:rsidRPr="00A34F4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</w:t>
                  </w:r>
                  <w:r w:rsidR="002E620F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D46C9F" w:rsidRPr="00605DDA" w:rsidRDefault="00D46C9F" w:rsidP="00605DDA">
            <w:pPr>
              <w:spacing w:after="0" w:line="240" w:lineRule="auto"/>
              <w:jc w:val="center"/>
            </w:pPr>
          </w:p>
        </w:tc>
      </w:tr>
    </w:tbl>
    <w:p w:rsidR="00D46C9F" w:rsidRPr="004D7CAC" w:rsidRDefault="00E92FF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153670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9F" w:rsidRPr="004D7CAC" w:rsidRDefault="00D46C9F" w:rsidP="003519DC">
      <w:pPr>
        <w:spacing w:after="0" w:line="240" w:lineRule="auto"/>
        <w:jc w:val="center"/>
      </w:pPr>
    </w:p>
    <w:p w:rsidR="00D46C9F" w:rsidRPr="000F5FC9" w:rsidRDefault="00D46C9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46C9F" w:rsidRPr="00605DDA" w:rsidTr="00605DDA">
        <w:trPr>
          <w:trHeight w:val="317"/>
        </w:trPr>
        <w:tc>
          <w:tcPr>
            <w:tcW w:w="4139" w:type="dxa"/>
            <w:vMerge w:val="restart"/>
          </w:tcPr>
          <w:p w:rsidR="00DA556D" w:rsidRDefault="00DA556D" w:rsidP="00DA556D">
            <w:pPr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переведення  квартири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 в 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житловому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будинку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на вулиці 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Дмитра Грицая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 в місті Шептицький в нежитлове приміщення з метою її реконструкції під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салон краси</w:t>
            </w:r>
          </w:p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C9F" w:rsidRPr="00605DDA" w:rsidTr="00605DDA">
        <w:trPr>
          <w:trHeight w:val="317"/>
        </w:trPr>
        <w:tc>
          <w:tcPr>
            <w:tcW w:w="4139" w:type="dxa"/>
            <w:vMerge/>
          </w:tcPr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9CD" w:rsidRDefault="005969CD" w:rsidP="003501E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через центр надання адміністративних послуг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надійшла  заява громадянки </w:t>
      </w:r>
      <w:r w:rsidR="002E620F">
        <w:rPr>
          <w:rFonts w:ascii="Times New Roman" w:hAnsi="Times New Roman"/>
          <w:sz w:val="26"/>
          <w:szCs w:val="26"/>
        </w:rPr>
        <w:t>Коваль Наталії Сергіївни</w:t>
      </w:r>
      <w:r w:rsidRPr="005A3591">
        <w:rPr>
          <w:rFonts w:ascii="Times New Roman" w:hAnsi="Times New Roman"/>
          <w:sz w:val="26"/>
          <w:szCs w:val="26"/>
        </w:rPr>
        <w:t xml:space="preserve"> про надання дозволу на переведення з житлового фонду в нежитловий її власної квартири № </w:t>
      </w:r>
      <w:r w:rsidR="002E620F">
        <w:rPr>
          <w:rFonts w:ascii="Times New Roman" w:hAnsi="Times New Roman"/>
          <w:sz w:val="26"/>
          <w:szCs w:val="26"/>
        </w:rPr>
        <w:t>36</w:t>
      </w:r>
      <w:r w:rsidRPr="005A3591">
        <w:rPr>
          <w:rFonts w:ascii="Times New Roman" w:hAnsi="Times New Roman"/>
          <w:sz w:val="26"/>
          <w:szCs w:val="26"/>
        </w:rPr>
        <w:t xml:space="preserve"> в будинку № </w:t>
      </w:r>
      <w:r w:rsidR="002E620F">
        <w:rPr>
          <w:rFonts w:ascii="Times New Roman" w:hAnsi="Times New Roman"/>
          <w:sz w:val="26"/>
          <w:szCs w:val="26"/>
        </w:rPr>
        <w:t>2</w:t>
      </w:r>
      <w:r w:rsidRPr="005A3591">
        <w:rPr>
          <w:rFonts w:ascii="Times New Roman" w:hAnsi="Times New Roman"/>
          <w:sz w:val="26"/>
          <w:szCs w:val="26"/>
        </w:rPr>
        <w:t xml:space="preserve"> на вулиці </w:t>
      </w:r>
      <w:r w:rsidR="002E620F">
        <w:rPr>
          <w:rFonts w:ascii="Times New Roman" w:hAnsi="Times New Roman"/>
          <w:sz w:val="26"/>
          <w:szCs w:val="26"/>
        </w:rPr>
        <w:t>Дмитра Грицая</w:t>
      </w:r>
      <w:r w:rsidRPr="005A3591">
        <w:rPr>
          <w:rFonts w:ascii="Times New Roman" w:hAnsi="Times New Roman"/>
          <w:sz w:val="26"/>
          <w:szCs w:val="26"/>
        </w:rPr>
        <w:t xml:space="preserve"> в місті Шептицький з метою реконструкції вказаної квартири під </w:t>
      </w:r>
      <w:r w:rsidR="002E620F">
        <w:rPr>
          <w:rFonts w:ascii="Times New Roman" w:hAnsi="Times New Roman"/>
          <w:sz w:val="26"/>
          <w:szCs w:val="26"/>
        </w:rPr>
        <w:t>салон краси</w:t>
      </w:r>
      <w:r w:rsidRPr="005A3591">
        <w:rPr>
          <w:rFonts w:ascii="Times New Roman" w:hAnsi="Times New Roman"/>
          <w:sz w:val="26"/>
          <w:szCs w:val="26"/>
        </w:rPr>
        <w:t xml:space="preserve">.  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 </w:t>
      </w:r>
      <w:r w:rsidR="002E620F">
        <w:rPr>
          <w:rFonts w:ascii="Times New Roman" w:hAnsi="Times New Roman"/>
          <w:sz w:val="26"/>
          <w:szCs w:val="26"/>
        </w:rPr>
        <w:t>02.02.2026</w:t>
      </w:r>
      <w:r w:rsidRPr="005A3591">
        <w:rPr>
          <w:rFonts w:ascii="Times New Roman" w:hAnsi="Times New Roman"/>
          <w:sz w:val="26"/>
          <w:szCs w:val="26"/>
        </w:rPr>
        <w:t xml:space="preserve"> прийнято рішення про початок адміністративног</w:t>
      </w:r>
      <w:r w:rsidR="005969CD">
        <w:rPr>
          <w:rFonts w:ascii="Times New Roman" w:hAnsi="Times New Roman"/>
          <w:sz w:val="26"/>
          <w:szCs w:val="26"/>
        </w:rPr>
        <w:t>о провадження. Відповідно до статті</w:t>
      </w:r>
      <w:r w:rsidRPr="005A3591">
        <w:rPr>
          <w:rFonts w:ascii="Times New Roman" w:hAnsi="Times New Roman"/>
          <w:sz w:val="26"/>
          <w:szCs w:val="26"/>
        </w:rPr>
        <w:t xml:space="preserve"> 59 Закону України "Про адміністративну процедуру" </w:t>
      </w:r>
      <w:r w:rsidR="00E86247">
        <w:rPr>
          <w:rFonts w:ascii="Times New Roman" w:hAnsi="Times New Roman"/>
          <w:sz w:val="26"/>
          <w:szCs w:val="26"/>
        </w:rPr>
        <w:t>п</w:t>
      </w:r>
      <w:r w:rsidRPr="005A3591">
        <w:rPr>
          <w:rFonts w:ascii="Times New Roman" w:hAnsi="Times New Roman"/>
          <w:sz w:val="26"/>
          <w:szCs w:val="26"/>
        </w:rPr>
        <w:t xml:space="preserve">овідомлення про початок адміністративного провадження розміщено на сайті Шептицької міської ради в розділі "Управління містобудування та архітектури – управління інформує" та про початок адміністративного провадження повідомлено заявника листом від </w:t>
      </w:r>
      <w:r w:rsidR="002E620F">
        <w:rPr>
          <w:rFonts w:ascii="Times New Roman" w:hAnsi="Times New Roman"/>
          <w:sz w:val="26"/>
          <w:szCs w:val="26"/>
        </w:rPr>
        <w:t>02.02</w:t>
      </w:r>
      <w:r w:rsidR="00ED2148">
        <w:rPr>
          <w:rFonts w:ascii="Times New Roman" w:hAnsi="Times New Roman"/>
          <w:sz w:val="26"/>
          <w:szCs w:val="26"/>
        </w:rPr>
        <w:t>.2026 № 16-17/</w:t>
      </w:r>
      <w:r w:rsidR="002E620F">
        <w:rPr>
          <w:rFonts w:ascii="Times New Roman" w:hAnsi="Times New Roman"/>
          <w:sz w:val="26"/>
          <w:szCs w:val="26"/>
        </w:rPr>
        <w:t>04</w:t>
      </w:r>
      <w:r w:rsidR="00ED2148">
        <w:rPr>
          <w:rFonts w:ascii="Times New Roman" w:hAnsi="Times New Roman"/>
          <w:sz w:val="26"/>
          <w:szCs w:val="26"/>
        </w:rPr>
        <w:t>.</w:t>
      </w:r>
    </w:p>
    <w:p w:rsidR="00912E9F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За час проведення адміністративного провадження</w:t>
      </w:r>
      <w:r w:rsidR="00EF411F" w:rsidRPr="00EF411F">
        <w:rPr>
          <w:rFonts w:ascii="Times New Roman" w:hAnsi="Times New Roman"/>
          <w:sz w:val="26"/>
          <w:szCs w:val="26"/>
        </w:rPr>
        <w:t xml:space="preserve"> </w:t>
      </w:r>
      <w:r w:rsidR="00EF411F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ED2148">
        <w:rPr>
          <w:rFonts w:ascii="Times New Roman" w:hAnsi="Times New Roman"/>
          <w:sz w:val="26"/>
          <w:szCs w:val="26"/>
        </w:rPr>
        <w:t xml:space="preserve"> </w:t>
      </w:r>
      <w:r w:rsidR="00EF411F" w:rsidRPr="0076756B">
        <w:rPr>
          <w:rFonts w:ascii="Times New Roman" w:hAnsi="Times New Roman"/>
          <w:sz w:val="26"/>
          <w:szCs w:val="26"/>
        </w:rPr>
        <w:t xml:space="preserve"> </w:t>
      </w:r>
      <w:r w:rsidR="002E620F" w:rsidRPr="008F642A">
        <w:rPr>
          <w:rFonts w:ascii="Times New Roman" w:hAnsi="Times New Roman"/>
          <w:sz w:val="26"/>
          <w:szCs w:val="26"/>
        </w:rPr>
        <w:t>звернення, скарги чи пропозиції</w:t>
      </w:r>
      <w:r w:rsidR="00EF411F" w:rsidRPr="0076756B">
        <w:rPr>
          <w:rFonts w:ascii="Times New Roman" w:hAnsi="Times New Roman"/>
          <w:sz w:val="26"/>
          <w:szCs w:val="26"/>
        </w:rPr>
        <w:t xml:space="preserve"> </w:t>
      </w:r>
      <w:r w:rsidRPr="005A3591">
        <w:rPr>
          <w:rFonts w:ascii="Times New Roman" w:hAnsi="Times New Roman"/>
          <w:sz w:val="26"/>
          <w:szCs w:val="26"/>
        </w:rPr>
        <w:t xml:space="preserve">від заінтересованих осіб (співвласників будинку) на вулиці </w:t>
      </w:r>
      <w:r w:rsidR="002E620F">
        <w:rPr>
          <w:rFonts w:ascii="Times New Roman" w:hAnsi="Times New Roman"/>
          <w:sz w:val="26"/>
          <w:szCs w:val="26"/>
        </w:rPr>
        <w:t>Дмитра Грицая</w:t>
      </w:r>
      <w:r w:rsidR="009A0EF0">
        <w:rPr>
          <w:rFonts w:ascii="Times New Roman" w:hAnsi="Times New Roman"/>
          <w:sz w:val="26"/>
          <w:szCs w:val="26"/>
        </w:rPr>
        <w:t>,</w:t>
      </w:r>
      <w:r w:rsidR="002E620F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в м. Шептицький</w:t>
      </w:r>
      <w:r w:rsidRPr="005A3591">
        <w:rPr>
          <w:rFonts w:ascii="Times New Roman" w:hAnsi="Times New Roman"/>
          <w:sz w:val="26"/>
          <w:szCs w:val="26"/>
        </w:rPr>
        <w:t xml:space="preserve"> щодо незгоди з переведенням квартири  № </w:t>
      </w:r>
      <w:r w:rsidR="008F642A">
        <w:rPr>
          <w:rFonts w:ascii="Times New Roman" w:hAnsi="Times New Roman"/>
          <w:sz w:val="26"/>
          <w:szCs w:val="26"/>
        </w:rPr>
        <w:t>36</w:t>
      </w:r>
      <w:r w:rsidRPr="005A3591">
        <w:rPr>
          <w:rFonts w:ascii="Times New Roman" w:hAnsi="Times New Roman"/>
          <w:sz w:val="26"/>
          <w:szCs w:val="26"/>
        </w:rPr>
        <w:t xml:space="preserve"> вказаного будинку в нежитлове приміщення</w:t>
      </w:r>
      <w:r w:rsidR="008F642A">
        <w:rPr>
          <w:rFonts w:ascii="Times New Roman" w:hAnsi="Times New Roman"/>
          <w:sz w:val="26"/>
          <w:szCs w:val="26"/>
        </w:rPr>
        <w:t xml:space="preserve"> не надходили</w:t>
      </w:r>
      <w:r w:rsidR="00912E9F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8F642A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11.02.</w:t>
      </w:r>
      <w:r w:rsidR="00D46C9F" w:rsidRPr="005A3591">
        <w:rPr>
          <w:rFonts w:ascii="Times New Roman" w:hAnsi="Times New Roman"/>
          <w:sz w:val="26"/>
          <w:szCs w:val="26"/>
        </w:rPr>
        <w:t xml:space="preserve">2026 року відбулося засідання постійно діючої узгоджувальної комісії по плануванню і забудові населених пунктів при виконавчому комітеті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="00D46C9F" w:rsidRPr="005A3591">
        <w:rPr>
          <w:rFonts w:ascii="Times New Roman" w:hAnsi="Times New Roman"/>
          <w:sz w:val="26"/>
          <w:szCs w:val="26"/>
        </w:rPr>
        <w:t xml:space="preserve"> міської ради</w:t>
      </w:r>
      <w:r w:rsidR="00C43DB3">
        <w:rPr>
          <w:rFonts w:ascii="Times New Roman" w:hAnsi="Times New Roman"/>
          <w:sz w:val="26"/>
          <w:szCs w:val="26"/>
        </w:rPr>
        <w:t xml:space="preserve"> (далі Комісія)</w:t>
      </w:r>
      <w:r w:rsidR="00D46C9F" w:rsidRPr="005A3591">
        <w:rPr>
          <w:rFonts w:ascii="Times New Roman" w:hAnsi="Times New Roman"/>
          <w:sz w:val="26"/>
          <w:szCs w:val="26"/>
        </w:rPr>
        <w:t xml:space="preserve">  в кабінеті № 203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="00D46C9F" w:rsidRPr="005A3591">
        <w:rPr>
          <w:rFonts w:ascii="Times New Roman" w:hAnsi="Times New Roman"/>
          <w:sz w:val="26"/>
          <w:szCs w:val="26"/>
        </w:rPr>
        <w:t xml:space="preserve"> міської ради </w:t>
      </w:r>
      <w:r w:rsidR="006E6BC5">
        <w:rPr>
          <w:rFonts w:ascii="Times New Roman" w:hAnsi="Times New Roman"/>
          <w:sz w:val="26"/>
          <w:szCs w:val="26"/>
        </w:rPr>
        <w:t>за</w:t>
      </w:r>
      <w:r w:rsidR="00D46C9F" w:rsidRPr="005A3591">
        <w:rPr>
          <w:rFonts w:ascii="Times New Roman" w:hAnsi="Times New Roman"/>
          <w:sz w:val="26"/>
          <w:szCs w:val="26"/>
        </w:rPr>
        <w:t xml:space="preserve"> присутності </w:t>
      </w:r>
      <w:r w:rsidR="00932808">
        <w:rPr>
          <w:rFonts w:ascii="Times New Roman" w:hAnsi="Times New Roman"/>
          <w:sz w:val="26"/>
          <w:szCs w:val="26"/>
        </w:rPr>
        <w:t>заявника</w:t>
      </w:r>
      <w:r w:rsidR="006E6BC5">
        <w:rPr>
          <w:rFonts w:ascii="Times New Roman" w:hAnsi="Times New Roman"/>
          <w:sz w:val="26"/>
          <w:szCs w:val="26"/>
        </w:rPr>
        <w:t>,</w:t>
      </w:r>
      <w:r w:rsidR="00C97A31">
        <w:rPr>
          <w:rFonts w:ascii="Times New Roman" w:hAnsi="Times New Roman"/>
          <w:sz w:val="26"/>
          <w:szCs w:val="26"/>
        </w:rPr>
        <w:t xml:space="preserve"> </w:t>
      </w:r>
      <w:r w:rsidR="00C97A31" w:rsidRPr="002777B6">
        <w:rPr>
          <w:rFonts w:ascii="Times New Roman" w:hAnsi="Times New Roman"/>
          <w:sz w:val="26"/>
          <w:szCs w:val="26"/>
        </w:rPr>
        <w:t xml:space="preserve">де забезпечилося право осіб бути вислуханими </w:t>
      </w:r>
      <w:r w:rsidR="008626ED" w:rsidRPr="002777B6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В межах адміністративного провадження </w:t>
      </w:r>
      <w:r w:rsidR="008B0BCC">
        <w:rPr>
          <w:rFonts w:ascii="Times New Roman" w:hAnsi="Times New Roman"/>
          <w:sz w:val="26"/>
          <w:szCs w:val="26"/>
        </w:rPr>
        <w:t>К</w:t>
      </w:r>
      <w:r w:rsidRPr="005A3591">
        <w:rPr>
          <w:rFonts w:ascii="Times New Roman" w:hAnsi="Times New Roman"/>
          <w:sz w:val="26"/>
          <w:szCs w:val="26"/>
        </w:rPr>
        <w:t>омісією розглянут</w:t>
      </w:r>
      <w:r w:rsidR="002777B6">
        <w:rPr>
          <w:rFonts w:ascii="Times New Roman" w:hAnsi="Times New Roman"/>
          <w:sz w:val="26"/>
          <w:szCs w:val="26"/>
        </w:rPr>
        <w:t>о</w:t>
      </w:r>
      <w:r w:rsidRPr="005A3591">
        <w:rPr>
          <w:rFonts w:ascii="Times New Roman" w:hAnsi="Times New Roman"/>
          <w:sz w:val="26"/>
          <w:szCs w:val="26"/>
        </w:rPr>
        <w:t xml:space="preserve">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="007D09A3">
        <w:rPr>
          <w:rFonts w:ascii="Times New Roman" w:hAnsi="Times New Roman"/>
          <w:sz w:val="26"/>
          <w:szCs w:val="26"/>
        </w:rPr>
        <w:t xml:space="preserve"> громадянки </w:t>
      </w:r>
      <w:r w:rsidR="00932808">
        <w:rPr>
          <w:rFonts w:ascii="Times New Roman" w:hAnsi="Times New Roman"/>
          <w:sz w:val="26"/>
          <w:szCs w:val="26"/>
        </w:rPr>
        <w:t>Коваль Наталії Сергіївни</w:t>
      </w:r>
      <w:r w:rsidR="00932808" w:rsidRPr="005A3591">
        <w:rPr>
          <w:rFonts w:ascii="Times New Roman" w:hAnsi="Times New Roman"/>
          <w:sz w:val="26"/>
          <w:szCs w:val="26"/>
        </w:rPr>
        <w:t xml:space="preserve"> про надання дозволу на переведення з житлового фонду в нежитловий її власної квартири № </w:t>
      </w:r>
      <w:r w:rsidR="00932808">
        <w:rPr>
          <w:rFonts w:ascii="Times New Roman" w:hAnsi="Times New Roman"/>
          <w:sz w:val="26"/>
          <w:szCs w:val="26"/>
        </w:rPr>
        <w:t>36</w:t>
      </w:r>
      <w:r w:rsidR="00932808" w:rsidRPr="005A3591">
        <w:rPr>
          <w:rFonts w:ascii="Times New Roman" w:hAnsi="Times New Roman"/>
          <w:sz w:val="26"/>
          <w:szCs w:val="26"/>
        </w:rPr>
        <w:t xml:space="preserve"> в будинку № </w:t>
      </w:r>
      <w:r w:rsidR="00932808">
        <w:rPr>
          <w:rFonts w:ascii="Times New Roman" w:hAnsi="Times New Roman"/>
          <w:sz w:val="26"/>
          <w:szCs w:val="26"/>
        </w:rPr>
        <w:t>2</w:t>
      </w:r>
      <w:r w:rsidR="00932808" w:rsidRPr="005A3591">
        <w:rPr>
          <w:rFonts w:ascii="Times New Roman" w:hAnsi="Times New Roman"/>
          <w:sz w:val="26"/>
          <w:szCs w:val="26"/>
        </w:rPr>
        <w:t xml:space="preserve"> на вулиці </w:t>
      </w:r>
      <w:r w:rsidR="00932808">
        <w:rPr>
          <w:rFonts w:ascii="Times New Roman" w:hAnsi="Times New Roman"/>
          <w:sz w:val="26"/>
          <w:szCs w:val="26"/>
        </w:rPr>
        <w:t>Дмитра Грицая</w:t>
      </w:r>
      <w:r w:rsidR="00932808" w:rsidRPr="005A3591">
        <w:rPr>
          <w:rFonts w:ascii="Times New Roman" w:hAnsi="Times New Roman"/>
          <w:sz w:val="26"/>
          <w:szCs w:val="26"/>
        </w:rPr>
        <w:t xml:space="preserve"> в місті Шептицький з метою реконструкції вказаної квартири під </w:t>
      </w:r>
      <w:r w:rsidR="00932808">
        <w:rPr>
          <w:rFonts w:ascii="Times New Roman" w:hAnsi="Times New Roman"/>
          <w:sz w:val="26"/>
          <w:szCs w:val="26"/>
        </w:rPr>
        <w:t xml:space="preserve">салон краси </w:t>
      </w:r>
      <w:r w:rsidRPr="005A3591">
        <w:rPr>
          <w:rFonts w:ascii="Times New Roman" w:hAnsi="Times New Roman"/>
          <w:sz w:val="26"/>
          <w:szCs w:val="26"/>
        </w:rPr>
        <w:t xml:space="preserve">та надані до неї документи і </w:t>
      </w:r>
      <w:r w:rsidR="00FB0A50" w:rsidRPr="005A3591">
        <w:rPr>
          <w:rFonts w:ascii="Times New Roman" w:hAnsi="Times New Roman"/>
          <w:sz w:val="26"/>
          <w:szCs w:val="26"/>
        </w:rPr>
        <w:t>матеріали</w:t>
      </w:r>
      <w:r w:rsidR="008B0BCC">
        <w:rPr>
          <w:rFonts w:ascii="Times New Roman" w:hAnsi="Times New Roman"/>
          <w:sz w:val="26"/>
          <w:szCs w:val="26"/>
        </w:rPr>
        <w:t>, а</w:t>
      </w:r>
      <w:r w:rsidR="00FB0A50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саме :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 xml:space="preserve">копія </w:t>
      </w:r>
      <w:r w:rsidR="00932808">
        <w:rPr>
          <w:rFonts w:ascii="Times New Roman" w:hAnsi="Times New Roman"/>
          <w:sz w:val="26"/>
          <w:szCs w:val="26"/>
        </w:rPr>
        <w:t>Витягу з Державного реєстру речових прав від 15.09.2025 № 443600399,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копія паспо</w:t>
      </w:r>
      <w:r w:rsidR="0007266F">
        <w:rPr>
          <w:rFonts w:ascii="Times New Roman" w:hAnsi="Times New Roman"/>
          <w:sz w:val="26"/>
          <w:szCs w:val="26"/>
        </w:rPr>
        <w:t xml:space="preserve">рта громадянина України </w:t>
      </w:r>
      <w:r w:rsidR="00932808">
        <w:rPr>
          <w:rFonts w:ascii="Times New Roman" w:hAnsi="Times New Roman"/>
          <w:sz w:val="26"/>
          <w:szCs w:val="26"/>
        </w:rPr>
        <w:t>Коваль Н.С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FB0A50" w:rsidRPr="002777B6">
        <w:rPr>
          <w:rFonts w:ascii="Times New Roman" w:hAnsi="Times New Roman"/>
          <w:sz w:val="26"/>
          <w:szCs w:val="26"/>
        </w:rPr>
        <w:t>копія т</w:t>
      </w:r>
      <w:r w:rsidR="002777B6" w:rsidRPr="002777B6">
        <w:rPr>
          <w:rFonts w:ascii="Times New Roman" w:hAnsi="Times New Roman"/>
          <w:sz w:val="26"/>
          <w:szCs w:val="26"/>
        </w:rPr>
        <w:t xml:space="preserve">ехнічного паспорта на квартиру,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Протокол</w:t>
      </w:r>
      <w:r w:rsidR="004D15B1" w:rsidRPr="002777B6">
        <w:rPr>
          <w:rFonts w:ascii="Times New Roman" w:hAnsi="Times New Roman"/>
          <w:sz w:val="26"/>
          <w:szCs w:val="26"/>
        </w:rPr>
        <w:t>у</w:t>
      </w:r>
      <w:r w:rsidR="00FB0A50" w:rsidRPr="002777B6">
        <w:rPr>
          <w:rFonts w:ascii="Times New Roman" w:hAnsi="Times New Roman"/>
          <w:sz w:val="26"/>
          <w:szCs w:val="26"/>
        </w:rPr>
        <w:t xml:space="preserve"> зборів співвласників багатоквартирного будинку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лист</w:t>
      </w:r>
      <w:r w:rsidR="004D15B1" w:rsidRPr="002777B6">
        <w:rPr>
          <w:rFonts w:ascii="Times New Roman" w:hAnsi="Times New Roman"/>
          <w:sz w:val="26"/>
          <w:szCs w:val="26"/>
        </w:rPr>
        <w:t>а</w:t>
      </w:r>
      <w:r w:rsidR="00FB0A50" w:rsidRPr="002777B6">
        <w:rPr>
          <w:rFonts w:ascii="Times New Roman" w:hAnsi="Times New Roman"/>
          <w:sz w:val="26"/>
          <w:szCs w:val="26"/>
        </w:rPr>
        <w:t xml:space="preserve"> КП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"</w:t>
      </w:r>
      <w:proofErr w:type="spellStart"/>
      <w:r w:rsidR="00FB0A50" w:rsidRPr="002777B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2777B6" w:rsidRPr="002777B6">
        <w:rPr>
          <w:rFonts w:ascii="Times New Roman" w:hAnsi="Times New Roman"/>
          <w:sz w:val="26"/>
          <w:szCs w:val="26"/>
        </w:rPr>
        <w:t>"</w:t>
      </w:r>
      <w:r w:rsidR="00FB0A50" w:rsidRPr="002777B6">
        <w:rPr>
          <w:rFonts w:ascii="Times New Roman" w:hAnsi="Times New Roman"/>
          <w:sz w:val="26"/>
          <w:szCs w:val="26"/>
        </w:rPr>
        <w:t xml:space="preserve"> Шептицької міської ради від </w:t>
      </w:r>
      <w:r w:rsidR="00932808">
        <w:rPr>
          <w:rFonts w:ascii="Times New Roman" w:hAnsi="Times New Roman"/>
          <w:sz w:val="26"/>
          <w:szCs w:val="26"/>
        </w:rPr>
        <w:t>10.12</w:t>
      </w:r>
      <w:r w:rsidR="00FB0A50" w:rsidRPr="002777B6">
        <w:rPr>
          <w:rFonts w:ascii="Times New Roman" w:hAnsi="Times New Roman"/>
          <w:sz w:val="26"/>
          <w:szCs w:val="26"/>
        </w:rPr>
        <w:t>.2025 №</w:t>
      </w:r>
      <w:r w:rsidR="00932808">
        <w:rPr>
          <w:rFonts w:ascii="Times New Roman" w:hAnsi="Times New Roman"/>
          <w:sz w:val="26"/>
          <w:szCs w:val="26"/>
        </w:rPr>
        <w:t>5293</w:t>
      </w:r>
      <w:r w:rsidR="002777B6" w:rsidRPr="002777B6">
        <w:rPr>
          <w:rFonts w:ascii="Times New Roman" w:hAnsi="Times New Roman"/>
          <w:sz w:val="26"/>
          <w:szCs w:val="26"/>
        </w:rPr>
        <w:t>/05,</w:t>
      </w:r>
      <w:r w:rsidR="00DF6CB9">
        <w:rPr>
          <w:rFonts w:ascii="Times New Roman" w:hAnsi="Times New Roman"/>
          <w:sz w:val="26"/>
          <w:szCs w:val="26"/>
        </w:rPr>
        <w:t xml:space="preserve"> </w:t>
      </w:r>
      <w:r w:rsidR="00932808">
        <w:rPr>
          <w:rFonts w:ascii="Times New Roman" w:hAnsi="Times New Roman"/>
          <w:sz w:val="26"/>
          <w:szCs w:val="26"/>
        </w:rPr>
        <w:t xml:space="preserve">інформація про те, що </w:t>
      </w:r>
      <w:r w:rsidR="00FB0A50" w:rsidRPr="002777B6">
        <w:rPr>
          <w:rFonts w:ascii="Times New Roman" w:hAnsi="Times New Roman"/>
          <w:sz w:val="26"/>
          <w:szCs w:val="26"/>
        </w:rPr>
        <w:t>відсутня забор</w:t>
      </w:r>
      <w:r w:rsidR="002777B6" w:rsidRPr="002777B6">
        <w:rPr>
          <w:rFonts w:ascii="Times New Roman" w:hAnsi="Times New Roman"/>
          <w:sz w:val="26"/>
          <w:szCs w:val="26"/>
        </w:rPr>
        <w:t xml:space="preserve">гованість за комунальні послуги, </w:t>
      </w:r>
      <w:r w:rsidR="00932808">
        <w:rPr>
          <w:rFonts w:ascii="Times New Roman" w:hAnsi="Times New Roman"/>
          <w:sz w:val="26"/>
          <w:szCs w:val="26"/>
        </w:rPr>
        <w:t>проектні пропозиції</w:t>
      </w:r>
      <w:r w:rsidR="0007707E" w:rsidRPr="002777B6">
        <w:rPr>
          <w:rFonts w:ascii="Times New Roman" w:hAnsi="Times New Roman"/>
          <w:sz w:val="26"/>
          <w:szCs w:val="26"/>
        </w:rPr>
        <w:t xml:space="preserve"> реконструкції </w:t>
      </w:r>
      <w:r w:rsidR="002777B6" w:rsidRPr="002777B6">
        <w:rPr>
          <w:rFonts w:ascii="Times New Roman" w:hAnsi="Times New Roman"/>
          <w:sz w:val="26"/>
          <w:szCs w:val="26"/>
        </w:rPr>
        <w:t xml:space="preserve">квартири під </w:t>
      </w:r>
      <w:r w:rsidR="00932808">
        <w:rPr>
          <w:rFonts w:ascii="Times New Roman" w:hAnsi="Times New Roman"/>
          <w:sz w:val="26"/>
          <w:szCs w:val="26"/>
        </w:rPr>
        <w:t>салон краси.</w:t>
      </w:r>
    </w:p>
    <w:p w:rsidR="003023B2" w:rsidRPr="00C43DB3" w:rsidRDefault="00D179C9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777B6">
        <w:rPr>
          <w:rFonts w:ascii="Times New Roman" w:hAnsi="Times New Roman"/>
          <w:sz w:val="26"/>
          <w:szCs w:val="26"/>
        </w:rPr>
        <w:lastRenderedPageBreak/>
        <w:t>В ході розгляду поданих заяв та документів встановлено ,</w:t>
      </w:r>
      <w:r w:rsidR="00C43DB3">
        <w:rPr>
          <w:rFonts w:ascii="Times New Roman" w:hAnsi="Times New Roman"/>
          <w:sz w:val="26"/>
          <w:szCs w:val="26"/>
        </w:rPr>
        <w:t xml:space="preserve"> що </w:t>
      </w:r>
      <w:r w:rsidR="003023B2" w:rsidRPr="00C43DB3">
        <w:rPr>
          <w:rFonts w:ascii="Times New Roman" w:hAnsi="Times New Roman"/>
          <w:sz w:val="26"/>
          <w:szCs w:val="26"/>
        </w:rPr>
        <w:t xml:space="preserve"> згідно проектних пропозицій із реконструкції вищезазначеної  квартири (розробник – ОП Львівське проектно-виробниче архітектурно-планувальне бюро) передбачено, що вхідна група реконструйованого об’єкта виходить за межі зовнішнього контуру багатоквартирного будинку № 2 на вулиці Дмитра Грицая в місті Шептицький, що передбачає відведення земельної ділянки для встановлення земельного сервітуту для права будівництва вхідної групи (відомості відсутні). Також проектними пропозиціями передбачено розміщення гостьової стоянки для відвідувачів у межах прибудинкової території даного будинку, що передбачає розгляд даного питання на загальних зборах співвласників багатоквартирного будинку та отримання дозволу/згоди співвласників (відомості відсутні).</w:t>
      </w:r>
    </w:p>
    <w:p w:rsidR="003023B2" w:rsidRDefault="003023B2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43DB3">
        <w:rPr>
          <w:rFonts w:ascii="Times New Roman" w:hAnsi="Times New Roman"/>
          <w:sz w:val="26"/>
          <w:szCs w:val="26"/>
        </w:rPr>
        <w:t>Станом на сьогодні, земельна ділянка для обслуговування багатоквартирного будинку № 2 на вулиці Дмитра Грицая має цільове призначення код КВЦПЗД –  02.03 для будівництва і обслуговування багатоквартирного житлового будинку. Розміщення реконструйованого об’єкта - салону краси в даному будинку передбачатиме зміну цільового призначення земельної ділянки на код КВЦПЗД – 02.10 для будівництва і обслуговування багатоквартирного житлового будинку з об’єктами торгово-розважальної та ринкової інфраструктури, що передбачає розгляд даного питання на загальних зборах співвласників багатоквартирного будинку та отримання дозволу/згоди співвласників (відомості відсутні), оскільки відбудеться зміна розміру плати за земельну ділянку (збільшиться коефіцієнт функціонального використання земельної ділянки).</w:t>
      </w:r>
    </w:p>
    <w:p w:rsidR="001A53E6" w:rsidRDefault="00C43DB3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Комісії </w:t>
      </w:r>
      <w:r w:rsidRPr="00C43DB3">
        <w:rPr>
          <w:rFonts w:ascii="Times New Roman" w:hAnsi="Times New Roman"/>
          <w:sz w:val="26"/>
          <w:szCs w:val="26"/>
        </w:rPr>
        <w:t xml:space="preserve">заявнику </w:t>
      </w:r>
      <w:r>
        <w:rPr>
          <w:rFonts w:ascii="Times New Roman" w:hAnsi="Times New Roman"/>
          <w:sz w:val="26"/>
          <w:szCs w:val="26"/>
        </w:rPr>
        <w:t>було роз’яснено</w:t>
      </w:r>
      <w:r w:rsidRPr="00C43DB3">
        <w:rPr>
          <w:rFonts w:ascii="Times New Roman" w:hAnsi="Times New Roman"/>
          <w:sz w:val="26"/>
          <w:szCs w:val="26"/>
        </w:rPr>
        <w:t xml:space="preserve"> щодо дії і застосування норм чинного містобудівного та земельного законодавства, вимог державних будівельних норм при здійсненні переведення у нежитлове приміщення квартири № 36 в житловому багатоквартирному будинку № 2 на вулиці Дмитра Грицая в місті Шептицький з метою реконструкції під салон краси.</w:t>
      </w:r>
      <w:r w:rsidR="003D4765">
        <w:rPr>
          <w:rFonts w:ascii="Times New Roman" w:hAnsi="Times New Roman"/>
          <w:sz w:val="26"/>
          <w:szCs w:val="26"/>
        </w:rPr>
        <w:t xml:space="preserve"> </w:t>
      </w:r>
      <w:r w:rsidR="00327176">
        <w:rPr>
          <w:rFonts w:ascii="Times New Roman" w:hAnsi="Times New Roman"/>
          <w:sz w:val="26"/>
          <w:szCs w:val="26"/>
        </w:rPr>
        <w:t>При розгляді заяви на Комісії встановлено, що відповідно</w:t>
      </w:r>
      <w:r w:rsidR="008B0BCC">
        <w:rPr>
          <w:rFonts w:ascii="Times New Roman" w:hAnsi="Times New Roman"/>
          <w:sz w:val="26"/>
          <w:szCs w:val="26"/>
        </w:rPr>
        <w:t xml:space="preserve"> до</w:t>
      </w:r>
      <w:r w:rsidR="00327176">
        <w:rPr>
          <w:rFonts w:ascii="Times New Roman" w:hAnsi="Times New Roman"/>
          <w:sz w:val="26"/>
          <w:szCs w:val="26"/>
        </w:rPr>
        <w:t xml:space="preserve"> </w:t>
      </w:r>
      <w:r w:rsidR="001A53E6">
        <w:rPr>
          <w:rFonts w:ascii="Times New Roman" w:hAnsi="Times New Roman"/>
          <w:sz w:val="26"/>
          <w:szCs w:val="26"/>
        </w:rPr>
        <w:t>поданих проєктних пропозицій, реконструкція передбачає збільшення забудови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яка виходить за межі існуючого будинку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та здійснення забудови земельної ділянки прибудинкової території із будівництва сходів, пандуса вхідної групи. Для забудови земельної ділянки  необхідне право власності чи користування земельною ділянкою або право </w:t>
      </w:r>
      <w:proofErr w:type="spellStart"/>
      <w:r w:rsidR="001A53E6">
        <w:rPr>
          <w:rFonts w:ascii="Times New Roman" w:hAnsi="Times New Roman"/>
          <w:sz w:val="26"/>
          <w:szCs w:val="26"/>
        </w:rPr>
        <w:t>супер</w:t>
      </w:r>
      <w:r w:rsidR="00FD6F24">
        <w:rPr>
          <w:rFonts w:ascii="Times New Roman" w:hAnsi="Times New Roman"/>
          <w:sz w:val="26"/>
          <w:szCs w:val="26"/>
        </w:rPr>
        <w:t>фі</w:t>
      </w:r>
      <w:r w:rsidR="001A53E6">
        <w:rPr>
          <w:rFonts w:ascii="Times New Roman" w:hAnsi="Times New Roman"/>
          <w:sz w:val="26"/>
          <w:szCs w:val="26"/>
        </w:rPr>
        <w:t>цію</w:t>
      </w:r>
      <w:proofErr w:type="spellEnd"/>
      <w:r w:rsidR="001A53E6">
        <w:rPr>
          <w:rFonts w:ascii="Times New Roman" w:hAnsi="Times New Roman"/>
          <w:sz w:val="26"/>
          <w:szCs w:val="26"/>
        </w:rPr>
        <w:t xml:space="preserve">. </w:t>
      </w:r>
      <w:r w:rsidR="00327176">
        <w:rPr>
          <w:rFonts w:ascii="Times New Roman" w:hAnsi="Times New Roman"/>
          <w:sz w:val="26"/>
          <w:szCs w:val="26"/>
        </w:rPr>
        <w:t>Також з</w:t>
      </w:r>
      <w:r w:rsidR="001A53E6">
        <w:rPr>
          <w:rFonts w:ascii="Times New Roman" w:hAnsi="Times New Roman"/>
          <w:sz w:val="26"/>
          <w:szCs w:val="26"/>
        </w:rPr>
        <w:t>гідно відомостей Державного земельного кадастру цільове призначення земельної ділянки з кадастровим номером 4611800000:02:009:0114 –</w:t>
      </w:r>
      <w:r w:rsidR="008B0BCC">
        <w:rPr>
          <w:rFonts w:ascii="Times New Roman" w:hAnsi="Times New Roman"/>
          <w:sz w:val="26"/>
          <w:szCs w:val="26"/>
        </w:rPr>
        <w:t xml:space="preserve"> </w:t>
      </w:r>
      <w:r w:rsidR="008B0BCC" w:rsidRPr="00C43DB3">
        <w:rPr>
          <w:rFonts w:ascii="Times New Roman" w:hAnsi="Times New Roman"/>
          <w:sz w:val="26"/>
          <w:szCs w:val="26"/>
        </w:rPr>
        <w:t>код КВЦПЗД</w:t>
      </w:r>
      <w:r w:rsidR="001A53E6">
        <w:rPr>
          <w:rFonts w:ascii="Times New Roman" w:hAnsi="Times New Roman"/>
          <w:sz w:val="26"/>
          <w:szCs w:val="26"/>
        </w:rPr>
        <w:t xml:space="preserve"> 02.03 для будівництва і обслуговування багат</w:t>
      </w:r>
      <w:r w:rsidR="00017BA4">
        <w:rPr>
          <w:rFonts w:ascii="Times New Roman" w:hAnsi="Times New Roman"/>
          <w:sz w:val="26"/>
          <w:szCs w:val="26"/>
        </w:rPr>
        <w:t>оквартирного житлового будинку. С</w:t>
      </w:r>
      <w:r w:rsidR="001A53E6">
        <w:rPr>
          <w:rFonts w:ascii="Times New Roman" w:hAnsi="Times New Roman"/>
          <w:sz w:val="26"/>
          <w:szCs w:val="26"/>
        </w:rPr>
        <w:t>таном на даний час у будинку знаходяться квартири тільки житлового фонду, за класифікатором будівель і споруд НК 018:2023 – 1222 – це житлові будинку з трьома та більше квартирами, відтак наміри</w:t>
      </w:r>
      <w:r w:rsidR="00CA1188">
        <w:rPr>
          <w:rFonts w:ascii="Times New Roman" w:hAnsi="Times New Roman"/>
          <w:sz w:val="26"/>
          <w:szCs w:val="26"/>
        </w:rPr>
        <w:t xml:space="preserve"> гр. Коваль Н.С. щодо</w:t>
      </w:r>
      <w:r w:rsidR="001A53E6">
        <w:rPr>
          <w:rFonts w:ascii="Times New Roman" w:hAnsi="Times New Roman"/>
          <w:sz w:val="26"/>
          <w:szCs w:val="26"/>
        </w:rPr>
        <w:t xml:space="preserve"> реконструкції</w:t>
      </w:r>
      <w:r w:rsidR="00327176">
        <w:rPr>
          <w:rFonts w:ascii="Times New Roman" w:hAnsi="Times New Roman"/>
          <w:sz w:val="26"/>
          <w:szCs w:val="26"/>
        </w:rPr>
        <w:t xml:space="preserve"> к</w:t>
      </w:r>
      <w:r w:rsidR="003D4765">
        <w:rPr>
          <w:rFonts w:ascii="Times New Roman" w:hAnsi="Times New Roman"/>
          <w:sz w:val="26"/>
          <w:szCs w:val="26"/>
        </w:rPr>
        <w:t>вартири під салон краси</w:t>
      </w:r>
      <w:r w:rsidR="001A53E6">
        <w:rPr>
          <w:rFonts w:ascii="Times New Roman" w:hAnsi="Times New Roman"/>
          <w:sz w:val="26"/>
          <w:szCs w:val="26"/>
        </w:rPr>
        <w:t xml:space="preserve"> не відповідають цільовому призначенню земельної ділянки</w:t>
      </w:r>
      <w:r w:rsidR="00523AA4">
        <w:rPr>
          <w:rFonts w:ascii="Times New Roman" w:hAnsi="Times New Roman"/>
          <w:sz w:val="26"/>
          <w:szCs w:val="26"/>
        </w:rPr>
        <w:t xml:space="preserve"> (</w:t>
      </w:r>
      <w:r w:rsidR="008B0BCC" w:rsidRPr="00C43DB3">
        <w:rPr>
          <w:rFonts w:ascii="Times New Roman" w:hAnsi="Times New Roman"/>
          <w:sz w:val="26"/>
          <w:szCs w:val="26"/>
        </w:rPr>
        <w:t xml:space="preserve">код КВЦПЗД </w:t>
      </w:r>
      <w:r w:rsidR="00523AA4">
        <w:rPr>
          <w:rFonts w:ascii="Times New Roman" w:hAnsi="Times New Roman"/>
          <w:sz w:val="26"/>
          <w:szCs w:val="26"/>
        </w:rPr>
        <w:t>02.03 для будівництва і обслуговування багатоквартирного житлового будинку)</w:t>
      </w:r>
      <w:r w:rsidR="001A53E6">
        <w:rPr>
          <w:rFonts w:ascii="Times New Roman" w:hAnsi="Times New Roman"/>
          <w:sz w:val="26"/>
          <w:szCs w:val="26"/>
        </w:rPr>
        <w:t>, чи</w:t>
      </w:r>
      <w:r w:rsidR="007D4812">
        <w:rPr>
          <w:rFonts w:ascii="Times New Roman" w:hAnsi="Times New Roman"/>
          <w:sz w:val="26"/>
          <w:szCs w:val="26"/>
        </w:rPr>
        <w:t>м</w:t>
      </w:r>
      <w:r w:rsidR="001A53E6">
        <w:rPr>
          <w:rFonts w:ascii="Times New Roman" w:hAnsi="Times New Roman"/>
          <w:sz w:val="26"/>
          <w:szCs w:val="26"/>
        </w:rPr>
        <w:t xml:space="preserve"> порушуються вимоги статті 24 Закону України "Про регулювання містобудівної діяльності"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 </w:t>
      </w:r>
      <w:r w:rsidR="008B0BCC">
        <w:rPr>
          <w:rFonts w:ascii="Times New Roman" w:hAnsi="Times New Roman"/>
          <w:sz w:val="26"/>
          <w:szCs w:val="26"/>
        </w:rPr>
        <w:t xml:space="preserve"> згідно якої </w:t>
      </w:r>
      <w:r w:rsidR="00F224F0">
        <w:rPr>
          <w:rFonts w:ascii="Times New Roman" w:hAnsi="Times New Roman"/>
          <w:sz w:val="26"/>
          <w:szCs w:val="26"/>
        </w:rPr>
        <w:t xml:space="preserve"> забудов</w:t>
      </w:r>
      <w:r w:rsidR="008B0BCC">
        <w:rPr>
          <w:rFonts w:ascii="Times New Roman" w:hAnsi="Times New Roman"/>
          <w:sz w:val="26"/>
          <w:szCs w:val="26"/>
        </w:rPr>
        <w:t>а</w:t>
      </w:r>
      <w:r w:rsidR="00F224F0">
        <w:rPr>
          <w:rFonts w:ascii="Times New Roman" w:hAnsi="Times New Roman"/>
          <w:sz w:val="26"/>
          <w:szCs w:val="26"/>
        </w:rPr>
        <w:t xml:space="preserve"> земельної ділянки здійснюється в межах її цільового призначення, встановленого відповідно до законодавства.</w:t>
      </w: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A0EF0" w:rsidRPr="00C43DB3" w:rsidRDefault="00BC2DC5" w:rsidP="00E3669F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lastRenderedPageBreak/>
        <w:t xml:space="preserve">Встановлені в ході розгляду заяви обставини виключають можливість надання дозволу на переведення з житлового фонду в нежитловий квартири № </w:t>
      </w:r>
      <w:r>
        <w:rPr>
          <w:rFonts w:ascii="Times New Roman" w:hAnsi="Times New Roman"/>
          <w:sz w:val="26"/>
          <w:szCs w:val="26"/>
        </w:rPr>
        <w:t>36</w:t>
      </w:r>
      <w:r w:rsidRPr="002206E2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житловому </w:t>
      </w:r>
      <w:r w:rsidRPr="002206E2">
        <w:rPr>
          <w:rFonts w:ascii="Times New Roman" w:hAnsi="Times New Roman"/>
          <w:sz w:val="26"/>
          <w:szCs w:val="26"/>
        </w:rPr>
        <w:t xml:space="preserve">будинку № </w:t>
      </w:r>
      <w:r>
        <w:rPr>
          <w:rFonts w:ascii="Times New Roman" w:hAnsi="Times New Roman"/>
          <w:sz w:val="26"/>
          <w:szCs w:val="26"/>
        </w:rPr>
        <w:t>2</w:t>
      </w:r>
      <w:r w:rsidRPr="002206E2">
        <w:rPr>
          <w:rFonts w:ascii="Times New Roman" w:hAnsi="Times New Roman"/>
          <w:sz w:val="26"/>
          <w:szCs w:val="26"/>
        </w:rPr>
        <w:t xml:space="preserve"> на вулиці </w:t>
      </w:r>
      <w:r>
        <w:rPr>
          <w:rFonts w:ascii="Times New Roman" w:hAnsi="Times New Roman"/>
          <w:sz w:val="26"/>
          <w:szCs w:val="26"/>
        </w:rPr>
        <w:t xml:space="preserve">Дмитра Грицая </w:t>
      </w:r>
      <w:r w:rsidRPr="002206E2">
        <w:rPr>
          <w:rFonts w:ascii="Times New Roman" w:hAnsi="Times New Roman"/>
          <w:sz w:val="26"/>
          <w:szCs w:val="26"/>
        </w:rPr>
        <w:t xml:space="preserve">в місті Шептицький з метою реконструкції вказаної квартири під </w:t>
      </w:r>
      <w:r>
        <w:rPr>
          <w:rFonts w:ascii="Times New Roman" w:hAnsi="Times New Roman"/>
          <w:sz w:val="26"/>
          <w:szCs w:val="26"/>
        </w:rPr>
        <w:t>салон краси.</w:t>
      </w:r>
    </w:p>
    <w:p w:rsidR="00C628C5" w:rsidRPr="002206E2" w:rsidRDefault="00DA556D" w:rsidP="00E36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Відповідно до </w:t>
      </w:r>
      <w:r w:rsidR="005969CD" w:rsidRPr="002206E2">
        <w:rPr>
          <w:rFonts w:ascii="Times New Roman" w:hAnsi="Times New Roman"/>
          <w:sz w:val="26"/>
          <w:szCs w:val="26"/>
        </w:rPr>
        <w:t>статт</w:t>
      </w:r>
      <w:r w:rsidRPr="002206E2">
        <w:rPr>
          <w:rFonts w:ascii="Times New Roman" w:hAnsi="Times New Roman"/>
          <w:sz w:val="26"/>
          <w:szCs w:val="26"/>
        </w:rPr>
        <w:t>і</w:t>
      </w:r>
      <w:r w:rsidR="005969CD" w:rsidRPr="002206E2">
        <w:rPr>
          <w:rFonts w:ascii="Times New Roman" w:hAnsi="Times New Roman"/>
          <w:sz w:val="26"/>
          <w:szCs w:val="26"/>
        </w:rPr>
        <w:t xml:space="preserve"> 24 Закону України "Про місцеве самоврядування в Україні"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України, а в Автономній Республіці Крим - також нормативно-правовими актами Верховної Ради і Ради міністрів Автономної Республіки Крим, прийнятими у межах їхньої компетенції.</w:t>
      </w:r>
    </w:p>
    <w:p w:rsidR="006C3059" w:rsidRPr="005A3591" w:rsidRDefault="005969C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 К</w:t>
      </w:r>
      <w:r w:rsidR="006C3059" w:rsidRPr="005A3591">
        <w:rPr>
          <w:rFonts w:ascii="Times New Roman" w:hAnsi="Times New Roman"/>
          <w:sz w:val="26"/>
          <w:szCs w:val="26"/>
        </w:rPr>
        <w:t xml:space="preserve">еруючись статтею 40 Закону України  "Про місцеве  самоврядування  в Україні",  статтею 383 Цивільного Кодексу України,  статтями 7, 8 Житлового Кодексу України, Законами України "Про особливості здійснення права власності у багатоквартирному будинку", "Про адміністративну процедуру", Порядком переведення житлових  приміщень (квартир) і житлових будинків (або їх частин)  в нежитлові  та навпаки в </w:t>
      </w:r>
      <w:r w:rsidR="00003988">
        <w:rPr>
          <w:rFonts w:ascii="Times New Roman" w:hAnsi="Times New Roman"/>
          <w:sz w:val="26"/>
          <w:szCs w:val="26"/>
        </w:rPr>
        <w:t xml:space="preserve">           </w:t>
      </w:r>
      <w:r w:rsidR="006C3059" w:rsidRPr="005A3591">
        <w:rPr>
          <w:rFonts w:ascii="Times New Roman" w:hAnsi="Times New Roman"/>
          <w:sz w:val="26"/>
          <w:szCs w:val="26"/>
        </w:rPr>
        <w:t xml:space="preserve">м. Червонограді, м. </w:t>
      </w:r>
      <w:proofErr w:type="spellStart"/>
      <w:r w:rsidR="006C3059" w:rsidRPr="005A3591">
        <w:rPr>
          <w:rFonts w:ascii="Times New Roman" w:hAnsi="Times New Roman"/>
          <w:sz w:val="26"/>
          <w:szCs w:val="26"/>
        </w:rPr>
        <w:t>Соснівці</w:t>
      </w:r>
      <w:proofErr w:type="spellEnd"/>
      <w:r w:rsidR="006C3059" w:rsidRPr="005A3591">
        <w:rPr>
          <w:rFonts w:ascii="Times New Roman" w:hAnsi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ради, Виконавчий комітет Шептицької міської ради</w:t>
      </w:r>
    </w:p>
    <w:p w:rsidR="00ED2148" w:rsidRDefault="00ED2148" w:rsidP="003501E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5DA">
        <w:rPr>
          <w:rFonts w:ascii="Times New Roman" w:hAnsi="Times New Roman"/>
          <w:sz w:val="26"/>
          <w:szCs w:val="26"/>
        </w:rPr>
        <w:t>ВИРІШИВ:</w:t>
      </w: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Відмовити</w:t>
      </w:r>
      <w:r w:rsidR="003501E3">
        <w:rPr>
          <w:rFonts w:ascii="Times New Roman" w:hAnsi="Times New Roman"/>
          <w:sz w:val="26"/>
          <w:szCs w:val="26"/>
        </w:rPr>
        <w:t xml:space="preserve"> громадянці </w:t>
      </w:r>
      <w:r w:rsidR="0034480F">
        <w:rPr>
          <w:rFonts w:ascii="Times New Roman" w:hAnsi="Times New Roman"/>
          <w:sz w:val="26"/>
          <w:szCs w:val="26"/>
        </w:rPr>
        <w:t>Коваль Наталії Сергіївні</w:t>
      </w:r>
      <w:r w:rsidR="00C43DB3" w:rsidRPr="005A3591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>у наданні дозволу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 xml:space="preserve">на переведення з житлового фонду в нежитловий її власної квартири № </w:t>
      </w:r>
      <w:r w:rsidR="009E6668">
        <w:rPr>
          <w:rFonts w:ascii="Times New Roman" w:hAnsi="Times New Roman"/>
          <w:sz w:val="26"/>
          <w:szCs w:val="26"/>
        </w:rPr>
        <w:t>36</w:t>
      </w:r>
      <w:r w:rsidRPr="001F4AF3">
        <w:rPr>
          <w:rFonts w:ascii="Times New Roman" w:hAnsi="Times New Roman"/>
          <w:sz w:val="26"/>
          <w:szCs w:val="26"/>
        </w:rPr>
        <w:t xml:space="preserve"> </w:t>
      </w:r>
      <w:r w:rsidR="008626ED">
        <w:rPr>
          <w:rFonts w:ascii="Times New Roman" w:hAnsi="Times New Roman"/>
          <w:sz w:val="26"/>
          <w:szCs w:val="26"/>
        </w:rPr>
        <w:t>у</w:t>
      </w:r>
      <w:r w:rsidR="003501E3">
        <w:rPr>
          <w:rFonts w:ascii="Times New Roman" w:hAnsi="Times New Roman"/>
          <w:sz w:val="26"/>
          <w:szCs w:val="26"/>
        </w:rPr>
        <w:t xml:space="preserve"> житловому</w:t>
      </w:r>
      <w:r w:rsidRPr="001F4AF3">
        <w:rPr>
          <w:rFonts w:ascii="Times New Roman" w:hAnsi="Times New Roman"/>
          <w:sz w:val="26"/>
          <w:szCs w:val="26"/>
        </w:rPr>
        <w:t xml:space="preserve"> будинку №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="009E6668">
        <w:rPr>
          <w:rFonts w:ascii="Times New Roman" w:hAnsi="Times New Roman"/>
          <w:sz w:val="26"/>
          <w:szCs w:val="26"/>
        </w:rPr>
        <w:t>2</w:t>
      </w:r>
      <w:r w:rsidRPr="001F4AF3">
        <w:rPr>
          <w:rFonts w:ascii="Times New Roman" w:hAnsi="Times New Roman"/>
          <w:sz w:val="26"/>
          <w:szCs w:val="26"/>
        </w:rPr>
        <w:t xml:space="preserve"> на вулиці </w:t>
      </w:r>
      <w:r w:rsidR="009E6668">
        <w:rPr>
          <w:rFonts w:ascii="Times New Roman" w:hAnsi="Times New Roman"/>
          <w:sz w:val="26"/>
          <w:szCs w:val="26"/>
        </w:rPr>
        <w:t>Дмитра Грицая</w:t>
      </w:r>
      <w:r w:rsidRPr="001F4AF3">
        <w:rPr>
          <w:rFonts w:ascii="Times New Roman" w:hAnsi="Times New Roman"/>
          <w:sz w:val="26"/>
          <w:szCs w:val="26"/>
        </w:rPr>
        <w:t xml:space="preserve"> в місті Шептицький з метою реконстру</w:t>
      </w:r>
      <w:r w:rsidR="008626ED">
        <w:rPr>
          <w:rFonts w:ascii="Times New Roman" w:hAnsi="Times New Roman"/>
          <w:sz w:val="26"/>
          <w:szCs w:val="26"/>
        </w:rPr>
        <w:t xml:space="preserve">кції вказаної квартири під </w:t>
      </w:r>
      <w:r w:rsidR="009E6668">
        <w:rPr>
          <w:rFonts w:ascii="Times New Roman" w:hAnsi="Times New Roman"/>
          <w:sz w:val="26"/>
          <w:szCs w:val="26"/>
        </w:rPr>
        <w:t>салон краси</w:t>
      </w:r>
      <w:r>
        <w:rPr>
          <w:rFonts w:ascii="Times New Roman" w:hAnsi="Times New Roman"/>
          <w:sz w:val="26"/>
          <w:szCs w:val="26"/>
        </w:rPr>
        <w:t>.</w:t>
      </w:r>
      <w:r w:rsidR="009E6668">
        <w:rPr>
          <w:rFonts w:ascii="Times New Roman" w:hAnsi="Times New Roman"/>
          <w:sz w:val="26"/>
          <w:szCs w:val="26"/>
        </w:rPr>
        <w:t xml:space="preserve"> </w:t>
      </w: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Рішення може бути оскаржене шляхом подання скарги до Шептицької міської ради ( пр. Т. Шевченка, </w:t>
      </w:r>
      <w:smartTag w:uri="urn:schemas-microsoft-com:office:smarttags" w:element="metricconverter">
        <w:smartTagPr>
          <w:attr w:name="ProductID" w:val="19, м"/>
        </w:smartTagPr>
        <w:r w:rsidRPr="005A3591">
          <w:rPr>
            <w:rFonts w:ascii="Times New Roman" w:hAnsi="Times New Roman"/>
            <w:sz w:val="26"/>
            <w:szCs w:val="26"/>
          </w:rPr>
          <w:t>19, м</w:t>
        </w:r>
      </w:smartTag>
      <w:r w:rsidRPr="005A3591">
        <w:rPr>
          <w:rFonts w:ascii="Times New Roman" w:hAnsi="Times New Roman"/>
          <w:sz w:val="26"/>
          <w:szCs w:val="26"/>
        </w:rPr>
        <w:t xml:space="preserve">. Шептицький ) протягом тридцяти календарних днів, відповідно до положень частини першої статті 80 Закону України "Про адміністративну процедуру", та/або шляхом подання заяви до </w:t>
      </w:r>
      <w:r w:rsidR="008B0BCC">
        <w:rPr>
          <w:rFonts w:ascii="Times New Roman" w:hAnsi="Times New Roman"/>
          <w:sz w:val="26"/>
          <w:szCs w:val="26"/>
        </w:rPr>
        <w:t>місцевого</w:t>
      </w:r>
      <w:r w:rsidRPr="005A3591">
        <w:rPr>
          <w:rFonts w:ascii="Times New Roman" w:hAnsi="Times New Roman"/>
          <w:sz w:val="26"/>
          <w:szCs w:val="26"/>
        </w:rPr>
        <w:t xml:space="preserve"> адміністративного суду протягом шести місяців у порядку, встановленому процесуальним законодавством. 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оприлюднення на офіційному вебсайті Шептицької міської ради.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4.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D46C9F" w:rsidRDefault="00D46C9F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73B7" w:rsidRDefault="00D173B7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579A" w:rsidRPr="001F4AF3" w:rsidRDefault="0052579A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694"/>
        <w:gridCol w:w="4394"/>
        <w:gridCol w:w="2546"/>
      </w:tblGrid>
      <w:tr w:rsidR="00D46C9F" w:rsidRPr="00D305DA" w:rsidTr="001F4AF3">
        <w:tc>
          <w:tcPr>
            <w:tcW w:w="2694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                               </w:t>
            </w:r>
          </w:p>
        </w:tc>
        <w:tc>
          <w:tcPr>
            <w:tcW w:w="4394" w:type="dxa"/>
          </w:tcPr>
          <w:p w:rsidR="00D46C9F" w:rsidRPr="001949CA" w:rsidRDefault="00A34F47" w:rsidP="00A34F47">
            <w:pPr>
              <w:tabs>
                <w:tab w:val="left" w:pos="1230"/>
                <w:tab w:val="left" w:pos="4212"/>
              </w:tabs>
              <w:spacing w:before="24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</w:t>
            </w:r>
            <w:r w:rsidRPr="00A34F47"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D46C9F" w:rsidRPr="001F4AF3" w:rsidRDefault="003501E3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sectPr w:rsidR="00D46C9F" w:rsidRPr="001F4AF3" w:rsidSect="0007266F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3A1A3859"/>
    <w:multiLevelType w:val="hybridMultilevel"/>
    <w:tmpl w:val="D640E4DE"/>
    <w:lvl w:ilvl="0" w:tplc="E96EAF48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988"/>
    <w:rsid w:val="00017BA4"/>
    <w:rsid w:val="00017F09"/>
    <w:rsid w:val="0002056E"/>
    <w:rsid w:val="0002546C"/>
    <w:rsid w:val="000326AD"/>
    <w:rsid w:val="00067335"/>
    <w:rsid w:val="0007266F"/>
    <w:rsid w:val="0007707E"/>
    <w:rsid w:val="00092067"/>
    <w:rsid w:val="000A7252"/>
    <w:rsid w:val="000B660C"/>
    <w:rsid w:val="000B7398"/>
    <w:rsid w:val="000C5EB0"/>
    <w:rsid w:val="000E068C"/>
    <w:rsid w:val="000E0F44"/>
    <w:rsid w:val="000E3EC7"/>
    <w:rsid w:val="000F17FB"/>
    <w:rsid w:val="000F5FC9"/>
    <w:rsid w:val="001060C9"/>
    <w:rsid w:val="00112B4C"/>
    <w:rsid w:val="001949CA"/>
    <w:rsid w:val="001A53E6"/>
    <w:rsid w:val="001A6EE8"/>
    <w:rsid w:val="001B29E8"/>
    <w:rsid w:val="001C3320"/>
    <w:rsid w:val="001D3B04"/>
    <w:rsid w:val="001E0E01"/>
    <w:rsid w:val="001E70FC"/>
    <w:rsid w:val="001F4AF3"/>
    <w:rsid w:val="0021382C"/>
    <w:rsid w:val="002206E2"/>
    <w:rsid w:val="0025633E"/>
    <w:rsid w:val="00271F7B"/>
    <w:rsid w:val="002777B6"/>
    <w:rsid w:val="002C2FEE"/>
    <w:rsid w:val="002C618F"/>
    <w:rsid w:val="002E620F"/>
    <w:rsid w:val="003023B2"/>
    <w:rsid w:val="00327176"/>
    <w:rsid w:val="0034480F"/>
    <w:rsid w:val="003501E3"/>
    <w:rsid w:val="003505AE"/>
    <w:rsid w:val="00351829"/>
    <w:rsid w:val="003519DC"/>
    <w:rsid w:val="003537F5"/>
    <w:rsid w:val="00355A42"/>
    <w:rsid w:val="00360226"/>
    <w:rsid w:val="00360728"/>
    <w:rsid w:val="003701C3"/>
    <w:rsid w:val="00375C6F"/>
    <w:rsid w:val="003C01AF"/>
    <w:rsid w:val="003D4765"/>
    <w:rsid w:val="0041549B"/>
    <w:rsid w:val="004220C3"/>
    <w:rsid w:val="00443F1E"/>
    <w:rsid w:val="00462281"/>
    <w:rsid w:val="00473CCE"/>
    <w:rsid w:val="0049271A"/>
    <w:rsid w:val="00494F69"/>
    <w:rsid w:val="004963E9"/>
    <w:rsid w:val="0049721C"/>
    <w:rsid w:val="004A0EF4"/>
    <w:rsid w:val="004B6D11"/>
    <w:rsid w:val="004D15B1"/>
    <w:rsid w:val="004D7CAC"/>
    <w:rsid w:val="004E3B7F"/>
    <w:rsid w:val="004E5CFC"/>
    <w:rsid w:val="004F1C7C"/>
    <w:rsid w:val="004F3E36"/>
    <w:rsid w:val="0050033B"/>
    <w:rsid w:val="0051003C"/>
    <w:rsid w:val="00523AA4"/>
    <w:rsid w:val="0052579A"/>
    <w:rsid w:val="00526D96"/>
    <w:rsid w:val="005356DE"/>
    <w:rsid w:val="00580EF0"/>
    <w:rsid w:val="005901A1"/>
    <w:rsid w:val="00592A64"/>
    <w:rsid w:val="00595941"/>
    <w:rsid w:val="005969CD"/>
    <w:rsid w:val="005978ED"/>
    <w:rsid w:val="005A0C8F"/>
    <w:rsid w:val="005A3591"/>
    <w:rsid w:val="005B07F7"/>
    <w:rsid w:val="005C3658"/>
    <w:rsid w:val="005E1202"/>
    <w:rsid w:val="005E2C6B"/>
    <w:rsid w:val="005E54A1"/>
    <w:rsid w:val="005E7441"/>
    <w:rsid w:val="005F527A"/>
    <w:rsid w:val="006013A3"/>
    <w:rsid w:val="00605DDA"/>
    <w:rsid w:val="00624134"/>
    <w:rsid w:val="006271C7"/>
    <w:rsid w:val="00630AB6"/>
    <w:rsid w:val="0063182A"/>
    <w:rsid w:val="00642FE2"/>
    <w:rsid w:val="006435E9"/>
    <w:rsid w:val="006B1465"/>
    <w:rsid w:val="006B3F15"/>
    <w:rsid w:val="006C3059"/>
    <w:rsid w:val="006E2EC3"/>
    <w:rsid w:val="006E6BC5"/>
    <w:rsid w:val="007238B9"/>
    <w:rsid w:val="00727072"/>
    <w:rsid w:val="00734A4B"/>
    <w:rsid w:val="00742A1A"/>
    <w:rsid w:val="007516D0"/>
    <w:rsid w:val="0076756B"/>
    <w:rsid w:val="00792F25"/>
    <w:rsid w:val="007A0F72"/>
    <w:rsid w:val="007A3D8C"/>
    <w:rsid w:val="007B518B"/>
    <w:rsid w:val="007D09A3"/>
    <w:rsid w:val="007D4812"/>
    <w:rsid w:val="007F3E81"/>
    <w:rsid w:val="007F6C7B"/>
    <w:rsid w:val="008626ED"/>
    <w:rsid w:val="00864807"/>
    <w:rsid w:val="0087287A"/>
    <w:rsid w:val="00877261"/>
    <w:rsid w:val="00892739"/>
    <w:rsid w:val="008A0841"/>
    <w:rsid w:val="008A1116"/>
    <w:rsid w:val="008A53E6"/>
    <w:rsid w:val="008B0BCC"/>
    <w:rsid w:val="008D53C5"/>
    <w:rsid w:val="008F642A"/>
    <w:rsid w:val="0090259B"/>
    <w:rsid w:val="00912E9F"/>
    <w:rsid w:val="00925C09"/>
    <w:rsid w:val="009313D4"/>
    <w:rsid w:val="00932808"/>
    <w:rsid w:val="00935A65"/>
    <w:rsid w:val="0094247C"/>
    <w:rsid w:val="00955F84"/>
    <w:rsid w:val="0096390F"/>
    <w:rsid w:val="00972EDC"/>
    <w:rsid w:val="009A0EF0"/>
    <w:rsid w:val="009C777A"/>
    <w:rsid w:val="009D7BCB"/>
    <w:rsid w:val="009E6668"/>
    <w:rsid w:val="009F1EDA"/>
    <w:rsid w:val="00A34F47"/>
    <w:rsid w:val="00A6468B"/>
    <w:rsid w:val="00A82C47"/>
    <w:rsid w:val="00A86F97"/>
    <w:rsid w:val="00AC4769"/>
    <w:rsid w:val="00AE0132"/>
    <w:rsid w:val="00B14242"/>
    <w:rsid w:val="00B42FCD"/>
    <w:rsid w:val="00B447AD"/>
    <w:rsid w:val="00B52C4A"/>
    <w:rsid w:val="00B53443"/>
    <w:rsid w:val="00B56B00"/>
    <w:rsid w:val="00B61537"/>
    <w:rsid w:val="00B82C68"/>
    <w:rsid w:val="00B846B4"/>
    <w:rsid w:val="00BB69CD"/>
    <w:rsid w:val="00BC2108"/>
    <w:rsid w:val="00BC2DC5"/>
    <w:rsid w:val="00BD5DDC"/>
    <w:rsid w:val="00BF6E8E"/>
    <w:rsid w:val="00C11A67"/>
    <w:rsid w:val="00C204CD"/>
    <w:rsid w:val="00C43DB3"/>
    <w:rsid w:val="00C606A6"/>
    <w:rsid w:val="00C628C5"/>
    <w:rsid w:val="00C6447F"/>
    <w:rsid w:val="00C66017"/>
    <w:rsid w:val="00C71483"/>
    <w:rsid w:val="00C76995"/>
    <w:rsid w:val="00C863E0"/>
    <w:rsid w:val="00C97A31"/>
    <w:rsid w:val="00CA1188"/>
    <w:rsid w:val="00CA629F"/>
    <w:rsid w:val="00D173B7"/>
    <w:rsid w:val="00D179C9"/>
    <w:rsid w:val="00D305DA"/>
    <w:rsid w:val="00D34CB3"/>
    <w:rsid w:val="00D46C9F"/>
    <w:rsid w:val="00D62224"/>
    <w:rsid w:val="00D86811"/>
    <w:rsid w:val="00D91AF9"/>
    <w:rsid w:val="00DA556D"/>
    <w:rsid w:val="00DE44DB"/>
    <w:rsid w:val="00DF6CB9"/>
    <w:rsid w:val="00E02E00"/>
    <w:rsid w:val="00E202E4"/>
    <w:rsid w:val="00E23BE4"/>
    <w:rsid w:val="00E26162"/>
    <w:rsid w:val="00E26AE7"/>
    <w:rsid w:val="00E3669F"/>
    <w:rsid w:val="00E63B8F"/>
    <w:rsid w:val="00E74A7A"/>
    <w:rsid w:val="00E86247"/>
    <w:rsid w:val="00E92FF4"/>
    <w:rsid w:val="00E93525"/>
    <w:rsid w:val="00EB7D3D"/>
    <w:rsid w:val="00ED2148"/>
    <w:rsid w:val="00ED2329"/>
    <w:rsid w:val="00EE09ED"/>
    <w:rsid w:val="00EF411F"/>
    <w:rsid w:val="00F0300C"/>
    <w:rsid w:val="00F07AAA"/>
    <w:rsid w:val="00F21BDB"/>
    <w:rsid w:val="00F21BED"/>
    <w:rsid w:val="00F224F0"/>
    <w:rsid w:val="00F318F2"/>
    <w:rsid w:val="00F56AB7"/>
    <w:rsid w:val="00F71A4A"/>
    <w:rsid w:val="00F8491B"/>
    <w:rsid w:val="00FB0A50"/>
    <w:rsid w:val="00FC758B"/>
    <w:rsid w:val="00FD6F2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371A9D-783C-4C3F-9DEB-66BED53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3B04"/>
    <w:pPr>
      <w:spacing w:after="160" w:line="259" w:lineRule="auto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5">
    <w:name w:val="Table Grid"/>
    <w:basedOn w:val="a2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0"/>
    <w:link w:val="a7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 Знак"/>
    <w:basedOn w:val="a1"/>
    <w:link w:val="a6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a">
    <w:name w:val="Plain Text"/>
    <w:basedOn w:val="a0"/>
    <w:link w:val="ab"/>
    <w:uiPriority w:val="99"/>
    <w:rsid w:val="0096390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locked/>
    <w:rsid w:val="0096390F"/>
    <w:rPr>
      <w:rFonts w:ascii="Courier New" w:hAnsi="Courier New" w:cs="Times New Roman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B52C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">
    <w:name w:val="List Paragraph"/>
    <w:basedOn w:val="a0"/>
    <w:uiPriority w:val="99"/>
    <w:qFormat/>
    <w:rsid w:val="007238B9"/>
    <w:pPr>
      <w:widowControl w:val="0"/>
      <w:numPr>
        <w:ilvl w:val="2"/>
        <w:numId w:val="2"/>
      </w:num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rvps2">
    <w:name w:val="rvps2"/>
    <w:basedOn w:val="a0"/>
    <w:uiPriority w:val="99"/>
    <w:rsid w:val="001F4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2026-03-11T14:26:00Z</cp:lastPrinted>
  <dcterms:created xsi:type="dcterms:W3CDTF">2026-03-17T13:24:00Z</dcterms:created>
  <dcterms:modified xsi:type="dcterms:W3CDTF">2026-03-17T13:24:00Z</dcterms:modified>
</cp:coreProperties>
</file>