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81146C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</w:t>
            </w:r>
            <w:r w:rsidR="003A4BEB">
              <w:rPr>
                <w:b/>
                <w:bCs/>
              </w:rPr>
              <w:t xml:space="preserve">т </w:t>
            </w:r>
            <w:r>
              <w:rPr>
                <w:b/>
                <w:bCs/>
              </w:rPr>
              <w:t>перш</w:t>
            </w:r>
            <w:r w:rsidR="00D5162D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81146C" w:rsidRDefault="0081146C" w:rsidP="00753FE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146C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753FE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753FE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1146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81146C" w:rsidRDefault="0081146C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Дульського</w:t>
      </w:r>
      <w:proofErr w:type="spellEnd"/>
    </w:p>
    <w:p w:rsidR="0036068C" w:rsidRPr="006A6970" w:rsidRDefault="0081146C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Юрія Петровича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</w:t>
      </w:r>
      <w:proofErr w:type="spellStart"/>
      <w:r w:rsidR="0081146C">
        <w:rPr>
          <w:rFonts w:ascii="Times New Roman" w:hAnsi="Times New Roman"/>
          <w:sz w:val="27"/>
          <w:szCs w:val="27"/>
          <w:lang w:eastAsia="ru-RU"/>
        </w:rPr>
        <w:t>Сатур</w:t>
      </w:r>
      <w:proofErr w:type="spellEnd"/>
      <w:r w:rsidR="0081146C">
        <w:rPr>
          <w:rFonts w:ascii="Times New Roman" w:hAnsi="Times New Roman"/>
          <w:sz w:val="27"/>
          <w:szCs w:val="27"/>
          <w:lang w:eastAsia="ru-RU"/>
        </w:rPr>
        <w:t xml:space="preserve"> Софії Юріївни, довіреної особи громадянина </w:t>
      </w:r>
      <w:proofErr w:type="spellStart"/>
      <w:r w:rsidR="0081146C">
        <w:rPr>
          <w:rFonts w:ascii="Times New Roman" w:hAnsi="Times New Roman"/>
          <w:sz w:val="27"/>
          <w:szCs w:val="27"/>
          <w:lang w:eastAsia="ru-RU"/>
        </w:rPr>
        <w:t>Дульського</w:t>
      </w:r>
      <w:proofErr w:type="spellEnd"/>
      <w:r w:rsidR="0081146C">
        <w:rPr>
          <w:rFonts w:ascii="Times New Roman" w:hAnsi="Times New Roman"/>
          <w:sz w:val="27"/>
          <w:szCs w:val="27"/>
          <w:lang w:eastAsia="ru-RU"/>
        </w:rPr>
        <w:t xml:space="preserve"> Юрія Петровича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</w:t>
      </w:r>
      <w:r w:rsidR="0081146C">
        <w:rPr>
          <w:rFonts w:ascii="Times New Roman" w:hAnsi="Times New Roman"/>
          <w:sz w:val="27"/>
          <w:szCs w:val="27"/>
          <w:lang w:eastAsia="ru-RU"/>
        </w:rPr>
        <w:t>ів, ідентифікаційних</w:t>
      </w:r>
      <w:r w:rsidR="00342183">
        <w:rPr>
          <w:rFonts w:ascii="Times New Roman" w:hAnsi="Times New Roman"/>
          <w:sz w:val="27"/>
          <w:szCs w:val="27"/>
          <w:lang w:eastAsia="ru-RU"/>
        </w:rPr>
        <w:t xml:space="preserve"> номер</w:t>
      </w:r>
      <w:r w:rsidR="0081146C">
        <w:rPr>
          <w:rFonts w:ascii="Times New Roman" w:hAnsi="Times New Roman"/>
          <w:sz w:val="27"/>
          <w:szCs w:val="27"/>
          <w:lang w:eastAsia="ru-RU"/>
        </w:rPr>
        <w:t>ів</w:t>
      </w:r>
      <w:r w:rsidR="00342183">
        <w:rPr>
          <w:rFonts w:ascii="Times New Roman" w:hAnsi="Times New Roman"/>
          <w:sz w:val="27"/>
          <w:szCs w:val="27"/>
          <w:lang w:eastAsia="ru-RU"/>
        </w:rPr>
        <w:t>,</w:t>
      </w:r>
      <w:r w:rsidR="00753FE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1146C">
        <w:rPr>
          <w:rFonts w:ascii="Times New Roman" w:hAnsi="Times New Roman"/>
          <w:sz w:val="27"/>
          <w:szCs w:val="27"/>
          <w:lang w:eastAsia="ru-RU"/>
        </w:rPr>
        <w:t>довіреності,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81146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F11EC">
        <w:rPr>
          <w:rFonts w:ascii="Times New Roman" w:hAnsi="Times New Roman"/>
          <w:sz w:val="27"/>
          <w:szCs w:val="27"/>
          <w:lang w:eastAsia="ru-RU"/>
        </w:rPr>
        <w:t>витяг з рішення Червоноградської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</w:t>
      </w:r>
      <w:r w:rsidR="002E20CA">
        <w:rPr>
          <w:rFonts w:ascii="Times New Roman" w:hAnsi="Times New Roman"/>
          <w:sz w:val="27"/>
          <w:szCs w:val="27"/>
          <w:lang w:eastAsia="ru-RU"/>
        </w:rPr>
        <w:t>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стосовно майна, яке знаходиться на земельній ділянці орієнтовною 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AE2493">
        <w:rPr>
          <w:rFonts w:ascii="Times New Roman" w:hAnsi="Times New Roman"/>
          <w:sz w:val="27"/>
          <w:szCs w:val="27"/>
          <w:lang w:eastAsia="ru-RU"/>
        </w:rPr>
        <w:t>22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016056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01605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1146C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602155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Б. Хмельницького, 83, гар</w:t>
      </w:r>
      <w:r w:rsidR="00AE2493">
        <w:rPr>
          <w:rFonts w:ascii="Times New Roman" w:hAnsi="Times New Roman"/>
          <w:sz w:val="27"/>
          <w:szCs w:val="27"/>
          <w:lang w:eastAsia="ru-RU"/>
        </w:rPr>
        <w:t>ажний кооператив № 5, гараж № 81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6</w:t>
      </w:r>
      <w:r w:rsidRPr="00016056">
        <w:rPr>
          <w:rFonts w:ascii="Times New Roman" w:hAnsi="Times New Roman"/>
          <w:sz w:val="27"/>
          <w:szCs w:val="27"/>
          <w:lang w:eastAsia="ru-RU"/>
        </w:rPr>
        <w:t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AE2493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Дульському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Юрію Петровичу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>
        <w:rPr>
          <w:rFonts w:ascii="Times New Roman" w:hAnsi="Times New Roman"/>
          <w:sz w:val="27"/>
          <w:szCs w:val="27"/>
          <w:lang w:eastAsia="ru-RU"/>
        </w:rPr>
        <w:t>0,0022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гаража, (код КВЦПЗД 02.06 - для колективного гаражного будівництва), 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Б. Хмельницького, 83</w:t>
      </w:r>
      <w:bookmarkStart w:id="0" w:name="_GoBack"/>
      <w:bookmarkEnd w:id="0"/>
      <w:r w:rsidR="00D5162D">
        <w:rPr>
          <w:rFonts w:ascii="Times New Roman" w:hAnsi="Times New Roman"/>
          <w:sz w:val="27"/>
          <w:szCs w:val="27"/>
          <w:lang w:eastAsia="ru-RU"/>
        </w:rPr>
        <w:t>, гаражний кооператив № 5</w:t>
      </w:r>
      <w:r w:rsidR="00790B8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9786D">
        <w:rPr>
          <w:rFonts w:ascii="Times New Roman" w:hAnsi="Times New Roman"/>
          <w:sz w:val="27"/>
          <w:szCs w:val="27"/>
          <w:lang w:eastAsia="ru-RU"/>
        </w:rPr>
        <w:t xml:space="preserve">                         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 w:rsidR="00790B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8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="00D5162D">
        <w:rPr>
          <w:rFonts w:ascii="Times New Roman" w:hAnsi="Times New Roman"/>
          <w:sz w:val="27"/>
          <w:szCs w:val="27"/>
          <w:lang w:eastAsia="ru-RU"/>
        </w:rPr>
        <w:t>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AE2493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AE2493">
        <w:rPr>
          <w:rFonts w:ascii="Times New Roman" w:hAnsi="Times New Roman"/>
          <w:sz w:val="27"/>
          <w:szCs w:val="27"/>
          <w:lang w:eastAsia="ru-RU"/>
        </w:rPr>
        <w:t>Дульському</w:t>
      </w:r>
      <w:proofErr w:type="spellEnd"/>
      <w:r w:rsidR="00AE2493">
        <w:rPr>
          <w:rFonts w:ascii="Times New Roman" w:hAnsi="Times New Roman"/>
          <w:sz w:val="27"/>
          <w:szCs w:val="27"/>
          <w:lang w:eastAsia="ru-RU"/>
        </w:rPr>
        <w:t xml:space="preserve"> Юрію Петровичу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D94FB6" w:rsidRDefault="0036068C" w:rsidP="00D94FB6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 xml:space="preserve">           </w:t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ab/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182899">
        <w:rPr>
          <w:rFonts w:ascii="Times New Roman" w:hAnsi="Times New Roman"/>
          <w:sz w:val="27"/>
          <w:szCs w:val="27"/>
          <w:lang w:eastAsia="ru-RU"/>
        </w:rPr>
        <w:tab/>
        <w:t xml:space="preserve">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D94FB6" w:rsidSect="008114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2899"/>
    <w:rsid w:val="0018322C"/>
    <w:rsid w:val="001A6EE8"/>
    <w:rsid w:val="001B7C95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02155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9786D"/>
    <w:rsid w:val="006A5DD7"/>
    <w:rsid w:val="006A6970"/>
    <w:rsid w:val="006B2DA6"/>
    <w:rsid w:val="006B3F15"/>
    <w:rsid w:val="006D31D3"/>
    <w:rsid w:val="006E505E"/>
    <w:rsid w:val="006E63C8"/>
    <w:rsid w:val="006E66FC"/>
    <w:rsid w:val="006F7253"/>
    <w:rsid w:val="00711BA4"/>
    <w:rsid w:val="00713A78"/>
    <w:rsid w:val="00753FE5"/>
    <w:rsid w:val="00757CF4"/>
    <w:rsid w:val="00790B88"/>
    <w:rsid w:val="00790BA4"/>
    <w:rsid w:val="007B21CC"/>
    <w:rsid w:val="007B518B"/>
    <w:rsid w:val="007F3E81"/>
    <w:rsid w:val="007F6C7B"/>
    <w:rsid w:val="008038FF"/>
    <w:rsid w:val="0081146C"/>
    <w:rsid w:val="0081548C"/>
    <w:rsid w:val="00815860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2493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11EC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5162D"/>
    <w:rsid w:val="00D56606"/>
    <w:rsid w:val="00D63362"/>
    <w:rsid w:val="00D724B5"/>
    <w:rsid w:val="00D8536D"/>
    <w:rsid w:val="00D91AF9"/>
    <w:rsid w:val="00D94FB6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16E4-76E8-4226-893E-36423702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2026-01-23T11:57:00Z</cp:lastPrinted>
  <dcterms:created xsi:type="dcterms:W3CDTF">2025-11-18T14:08:00Z</dcterms:created>
  <dcterms:modified xsi:type="dcterms:W3CDTF">2026-02-26T12:31:00Z</dcterms:modified>
</cp:coreProperties>
</file>