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1A23E44" w:rsidR="00092067" w:rsidRPr="00DB57EF" w:rsidRDefault="00DB57EF" w:rsidP="00A21D4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21D48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8A357A" w:rsidR="00092067" w:rsidRDefault="006B3F15" w:rsidP="00A21D48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B57E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2E9552C0" w14:textId="06930263" w:rsidR="00571329" w:rsidRPr="00571329" w:rsidRDefault="00571329" w:rsidP="00571329">
      <w:pPr>
        <w:autoSpaceDE w:val="0"/>
        <w:autoSpaceDN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3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затвердження </w:t>
      </w:r>
      <w:proofErr w:type="spellStart"/>
      <w:r w:rsidRPr="005713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5713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вання</w:t>
      </w:r>
      <w:proofErr w:type="spellEnd"/>
      <w:r w:rsidRPr="005713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підстави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713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здійснення закупівлі згідно з підпунктом 6 пункту 13 Особливостей здійснення публічних закупівель товарів,</w:t>
      </w:r>
      <w:r w:rsidR="00C835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робіт і послуг для замовників</w:t>
      </w:r>
    </w:p>
    <w:p w14:paraId="31945A74" w14:textId="77777777" w:rsidR="00571329" w:rsidRPr="00571329" w:rsidRDefault="00571329" w:rsidP="005713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5EF1A7" w14:textId="77777777" w:rsidR="00571329" w:rsidRPr="00571329" w:rsidRDefault="00571329" w:rsidP="00571329">
      <w:pPr>
        <w:autoSpaceDE w:val="0"/>
        <w:autoSpaceDN w:val="0"/>
        <w:spacing w:after="120" w:line="240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32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1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статтею 42 Закону України «Про місцеве самоврядування в Україні», Законом України “Про публічні закупівлі”, Особливостями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 затвердженими постановою Кабінету Міністрів України від 12 жовтня 2022 року № 1178 (зі змінами), враховуючи Указ Президента України від 24 лютого 2022 року №64/2022 «Про введення воєнного стану в  Україні» (зі змінами), з </w:t>
      </w:r>
      <w:r w:rsidRPr="005713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метою дотримання принципу ефективності закупівлі</w:t>
      </w:r>
      <w:r w:rsidRPr="0057132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C696186" w14:textId="77777777" w:rsidR="00571329" w:rsidRPr="00571329" w:rsidRDefault="00571329" w:rsidP="00571329">
      <w:pPr>
        <w:autoSpaceDE w:val="0"/>
        <w:autoSpaceDN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329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Обґрунтування підстави для здійснення закупівлі згідно з підпунктом 6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Особливості), що додається.</w:t>
      </w:r>
    </w:p>
    <w:p w14:paraId="41CEFA97" w14:textId="2EA34959" w:rsidR="00571329" w:rsidRPr="00571329" w:rsidRDefault="00571329" w:rsidP="00571329">
      <w:pPr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5713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2.Уповноваженій особі </w:t>
      </w:r>
      <w:r w:rsidRPr="0057132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відповідальній за організацію та проведення процедур </w:t>
      </w:r>
      <w:r w:rsidR="0086182F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закупівель В</w:t>
      </w:r>
      <w:r w:rsidRPr="0057132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иконавчого комітету </w:t>
      </w:r>
      <w:r w:rsidR="0086182F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Шептицької</w:t>
      </w:r>
      <w:r w:rsidRPr="0057132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ради</w:t>
      </w:r>
      <w:r w:rsidRPr="005713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здійснити організаційні заходи щодо виконання вимог </w:t>
      </w:r>
      <w:r w:rsidRPr="005713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підпункту 6 пункту 13 Особливостей.</w:t>
      </w:r>
    </w:p>
    <w:p w14:paraId="3C705370" w14:textId="77777777" w:rsidR="00571329" w:rsidRPr="00571329" w:rsidRDefault="00571329" w:rsidP="00571329">
      <w:pPr>
        <w:widowControl w:val="0"/>
        <w:tabs>
          <w:tab w:val="left" w:pos="851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3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3. Контроль за виконанням розпорядження покласти на заступника міського голови з питань діяльності виконавчих органів ради Ващук М. В.</w:t>
      </w:r>
    </w:p>
    <w:p w14:paraId="3C3DCEB2" w14:textId="77777777" w:rsidR="00571329" w:rsidRPr="00571329" w:rsidRDefault="00571329" w:rsidP="00571329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F68CB" w14:textId="77777777" w:rsidR="00571329" w:rsidRPr="00571329" w:rsidRDefault="00571329" w:rsidP="0057132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A413B" w14:textId="4D74F14D" w:rsidR="00571329" w:rsidRPr="00571329" w:rsidRDefault="00C8358A" w:rsidP="00942C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71329" w:rsidRPr="00571329">
        <w:rPr>
          <w:rFonts w:ascii="Times New Roman" w:eastAsia="Times New Roman" w:hAnsi="Times New Roman" w:cs="Times New Roman"/>
          <w:sz w:val="26"/>
          <w:szCs w:val="26"/>
          <w:lang w:eastAsia="ru-RU"/>
        </w:rPr>
        <w:t>іськ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="00571329" w:rsidRPr="00571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71329" w:rsidRPr="00571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A21D48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bookmarkStart w:id="0" w:name="_GoBack"/>
      <w:bookmarkEnd w:id="0"/>
      <w:r w:rsidR="00571329" w:rsidRPr="00571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42C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571329" w:rsidRPr="00571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571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571329" w:rsidRPr="00571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10953374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E39366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9A9AFB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384A60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8A31BE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A34362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5CB5BB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B4AA71" w14:textId="77777777" w:rsid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2730DA" w14:textId="77777777" w:rsidR="009F219E" w:rsidRDefault="009F219E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C65DB7" w14:textId="77777777" w:rsidR="009F219E" w:rsidRPr="0085579A" w:rsidRDefault="009F219E" w:rsidP="009F219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7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ЗАТВЕРДЖЕНО</w:t>
      </w:r>
    </w:p>
    <w:p w14:paraId="200615EA" w14:textId="77777777" w:rsidR="009F219E" w:rsidRPr="0085579A" w:rsidRDefault="009F219E" w:rsidP="009F219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Розпорядження міського голови </w:t>
      </w:r>
    </w:p>
    <w:p w14:paraId="24838315" w14:textId="775C18DC" w:rsidR="009F219E" w:rsidRDefault="009F219E" w:rsidP="009F219E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  <w:r w:rsidR="00DB57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21.01.2026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</w:t>
      </w:r>
      <w:r w:rsidRPr="0085579A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  <w:r w:rsidR="00DB57EF" w:rsidRPr="00DB57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23-р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</w:t>
      </w:r>
    </w:p>
    <w:p w14:paraId="644884A2" w14:textId="77777777" w:rsidR="009F219E" w:rsidRDefault="009F219E" w:rsidP="009F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152A0B" w14:textId="77777777" w:rsidR="009F219E" w:rsidRDefault="009F219E" w:rsidP="009F219E">
      <w:pPr>
        <w:spacing w:after="240"/>
      </w:pPr>
    </w:p>
    <w:p w14:paraId="3FFAD71D" w14:textId="77777777" w:rsidR="009F219E" w:rsidRDefault="009F219E" w:rsidP="009F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151B5BB0" w14:textId="77777777" w:rsidR="009F219E" w:rsidRDefault="009F219E" w:rsidP="009F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здійснення закупівлі </w:t>
      </w:r>
      <w:r>
        <w:rPr>
          <w:rFonts w:ascii="Times New Roman" w:eastAsia="Times New Roman" w:hAnsi="Times New Roman" w:cs="Times New Roman"/>
          <w:b/>
          <w:color w:val="000000"/>
        </w:rPr>
        <w:t>згідно з підпунктом 5 пункту 13 Особливостей</w:t>
      </w:r>
      <w:r>
        <w:rPr>
          <w:rFonts w:ascii="Times New Roman" w:eastAsia="Times New Roman" w:hAnsi="Times New Roman" w:cs="Times New Roman"/>
          <w:color w:val="000000"/>
        </w:rPr>
        <w:t xml:space="preserve">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14:paraId="559934D8" w14:textId="77777777" w:rsidR="009F219E" w:rsidRDefault="009F219E" w:rsidP="009F21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18D2E5D" w14:textId="77777777" w:rsidR="009F219E" w:rsidRPr="00343584" w:rsidRDefault="009F219E" w:rsidP="009F21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389534" w14:textId="77777777" w:rsidR="009F219E" w:rsidRPr="00343584" w:rsidRDefault="009F219E" w:rsidP="009F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Виконавчий комітет ШЕПТИЦЬКОЇ МІСЬКОЇ РАДИ, м. Шептицький, пр. Шевченка, 19, ЄДРПОУ 04055920, Категорія замовника: відповідно до п.1 ч.1 </w:t>
      </w:r>
      <w:proofErr w:type="spellStart"/>
      <w:r w:rsidRPr="00343584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 2 ЗУ "Про Публічні закупівлі"  </w:t>
      </w:r>
    </w:p>
    <w:p w14:paraId="25C0C9A1" w14:textId="77777777" w:rsidR="009F219E" w:rsidRPr="00343584" w:rsidRDefault="009F219E" w:rsidP="009F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03E1E1" w14:textId="77777777" w:rsidR="009F219E" w:rsidRPr="00343584" w:rsidRDefault="009F219E" w:rsidP="009F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35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 ДК 021:2015 Єдиного закупівельного словника  72320000-4 - Послуги, пов’язані з базами даних ( надання інформаційних послуг (абонентське обслуговування) на основі комп’ютерних програм (</w:t>
      </w:r>
      <w:r w:rsidRPr="00343584">
        <w:rPr>
          <w:rFonts w:ascii="Times New Roman" w:eastAsia="Times New Roman" w:hAnsi="Times New Roman" w:cs="Times New Roman"/>
          <w:sz w:val="24"/>
          <w:szCs w:val="24"/>
          <w:lang w:val="en-US"/>
        </w:rPr>
        <w:t>LIGA</w:t>
      </w:r>
      <w:r w:rsidRPr="00343584">
        <w:rPr>
          <w:rFonts w:ascii="Times New Roman" w:eastAsia="Times New Roman" w:hAnsi="Times New Roman" w:cs="Times New Roman"/>
          <w:sz w:val="24"/>
          <w:szCs w:val="24"/>
          <w:lang w:val="ru-RU"/>
        </w:rPr>
        <w:t>360)</w:t>
      </w:r>
    </w:p>
    <w:p w14:paraId="5FFD5E03" w14:textId="77777777" w:rsidR="009F219E" w:rsidRPr="00343584" w:rsidRDefault="009F219E" w:rsidP="009F219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 157462.84 грн з ПДВ згідно з КЕКВ 2240</w:t>
      </w:r>
    </w:p>
    <w:p w14:paraId="160C7AE0" w14:textId="77777777" w:rsidR="009F219E" w:rsidRPr="00343584" w:rsidRDefault="009F219E" w:rsidP="009F219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Підстави для здійснення закупівлі: </w:t>
      </w:r>
      <w:r w:rsidRPr="00343584">
        <w:rPr>
          <w:rFonts w:ascii="Times New Roman" w:eastAsia="Times New Roman" w:hAnsi="Times New Roman" w:cs="Times New Roman"/>
          <w:i/>
          <w:sz w:val="24"/>
          <w:szCs w:val="24"/>
        </w:rPr>
        <w:t>відповідно до підпункту 5 пункту 13 Особливостей</w:t>
      </w:r>
      <w:r w:rsidRPr="00343584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 xml:space="preserve"> </w:t>
      </w:r>
      <w:r w:rsidRPr="00343584">
        <w:rPr>
          <w:rFonts w:ascii="Times New Roman" w:eastAsia="Times New Roman" w:hAnsi="Times New Roman" w:cs="Times New Roman"/>
          <w:i/>
          <w:sz w:val="24"/>
          <w:szCs w:val="24"/>
        </w:rPr>
        <w:t>роботи, товари чи послуги можуть бути виконані, поставлені чи надані виключно певним суб’єктом господарювання  у випадку необхідності захисту прав інтелектуальної власності.</w:t>
      </w:r>
    </w:p>
    <w:p w14:paraId="77D2986C" w14:textId="77777777" w:rsidR="009F219E" w:rsidRPr="00343584" w:rsidRDefault="009F219E" w:rsidP="009F219E">
      <w:pPr>
        <w:tabs>
          <w:tab w:val="left" w:pos="284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b/>
          <w:sz w:val="24"/>
          <w:szCs w:val="24"/>
        </w:rPr>
        <w:t>Обґрунтування підстави для здійснення закупівлі</w:t>
      </w:r>
      <w:r w:rsidRPr="003435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3435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652E5826" w14:textId="77777777" w:rsidR="009F219E" w:rsidRPr="00343584" w:rsidRDefault="009F219E" w:rsidP="009F2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3DF89FD1" w14:textId="77777777" w:rsidR="009F219E" w:rsidRPr="00343584" w:rsidRDefault="009F219E" w:rsidP="009F2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Статтею 4 Указу № 64 Кабінету Міністрів України постановлено невідкладно:</w:t>
      </w:r>
    </w:p>
    <w:p w14:paraId="0617F1FE" w14:textId="77777777" w:rsidR="009F219E" w:rsidRPr="00343584" w:rsidRDefault="009F219E" w:rsidP="009F2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1) ввести в дію план запровадження та забезпечення заходів правового режиму воєнного стану в Україні;</w:t>
      </w:r>
    </w:p>
    <w:p w14:paraId="5FAB4150" w14:textId="77777777" w:rsidR="009F219E" w:rsidRPr="00343584" w:rsidRDefault="009F219E" w:rsidP="009F2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2) забезпечити фінансування та вжити в межах повноважень інших заходів, пов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язаних із запровадженням правового режиму воєнного стану на території України.</w:t>
      </w:r>
    </w:p>
    <w:p w14:paraId="47F58210" w14:textId="77777777" w:rsidR="009F219E" w:rsidRPr="00343584" w:rsidRDefault="009F219E" w:rsidP="009F2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Стаття 12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308B7E26" w14:textId="77777777" w:rsidR="009F219E" w:rsidRPr="00343584" w:rsidRDefault="009F219E" w:rsidP="009F2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1) працює відповідно до Регламенту Кабінету Міністрів України в умовах воєнного стану;</w:t>
      </w:r>
    </w:p>
    <w:p w14:paraId="72734594" w14:textId="77777777" w:rsidR="009F219E" w:rsidRPr="00343584" w:rsidRDefault="009F219E" w:rsidP="009F2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4B412D6F" w14:textId="77777777" w:rsidR="009F219E" w:rsidRPr="00343584" w:rsidRDefault="009F219E" w:rsidP="009F2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sz w:val="24"/>
          <w:szCs w:val="24"/>
        </w:rPr>
        <w:t>Згідно з с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1E78E01B" w14:textId="77777777" w:rsidR="009F219E" w:rsidRPr="00343584" w:rsidRDefault="009F219E" w:rsidP="009F21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343584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, частиною 3-7 розділу Х «Прикінцеві та перехідні положення» Закону встановлено, що на період дії правового режиму воєнного стану в Україні, введеного Указом Президента України "Про введення воєнного стану в Україні" від 24 лютого 2022 року </w:t>
      </w:r>
      <w:hyperlink r:id="rId7">
        <w:r w:rsidRPr="00343584">
          <w:rPr>
            <w:rFonts w:ascii="Times New Roman" w:eastAsia="Times New Roman" w:hAnsi="Times New Roman" w:cs="Times New Roman"/>
            <w:sz w:val="24"/>
            <w:szCs w:val="24"/>
          </w:rPr>
          <w:t>№ 64/2022</w:t>
        </w:r>
      </w:hyperlink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, затвердженим Законом України "Про 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затвердження Указу Президента України "Про введення воєнного стану в Україні" від 24 лютого 2022 року </w:t>
      </w:r>
      <w:hyperlink r:id="rId8">
        <w:r w:rsidRPr="00343584">
          <w:rPr>
            <w:rFonts w:ascii="Times New Roman" w:eastAsia="Times New Roman" w:hAnsi="Times New Roman" w:cs="Times New Roman"/>
            <w:sz w:val="24"/>
            <w:szCs w:val="24"/>
          </w:rPr>
          <w:t>№ 2102-IX</w:t>
        </w:r>
      </w:hyperlink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, та протягом 90 днів з дня його припинення або скасування особливості здійснення </w:t>
      </w:r>
      <w:proofErr w:type="spellStart"/>
      <w:r w:rsidRPr="00343584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 товарів, робіт та послуг для замовників, передбачених цим Законом (далі - Особливості), визначаються Кабінетом Міністрів України із забезпеченням захищеності таких замовників від воєнних загроз та з дотриманням вимог, встановлених </w:t>
      </w:r>
      <w:hyperlink r:id="rId9" w:anchor="n2284">
        <w:r w:rsidRPr="00343584">
          <w:rPr>
            <w:rFonts w:ascii="Times New Roman" w:eastAsia="Times New Roman" w:hAnsi="Times New Roman" w:cs="Times New Roman"/>
            <w:sz w:val="24"/>
            <w:szCs w:val="24"/>
          </w:rPr>
          <w:t>пунктом 3-8</w:t>
        </w:r>
      </w:hyperlink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 цього розділу.</w:t>
      </w:r>
    </w:p>
    <w:p w14:paraId="1E3A2B0D" w14:textId="77777777" w:rsidR="009F219E" w:rsidRPr="00343584" w:rsidRDefault="009F219E" w:rsidP="009F2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виконання 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t>ціє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ї норми Закону урядом бул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прийнят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343584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Особливості</w:t>
      </w:r>
      <w:r w:rsidRPr="003435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89250E3" w14:textId="77777777" w:rsidR="009F219E" w:rsidRPr="00343584" w:rsidRDefault="009F219E" w:rsidP="009F2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Положеннями </w:t>
      </w:r>
      <w:r w:rsidRPr="00343584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Особливостей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 передбачено 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підставу для здійснення закупівлі за </w:t>
      </w:r>
      <w:r w:rsidRPr="003435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підпунктом 5 пункту 13: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 w:rsidRPr="00343584">
        <w:rPr>
          <w:rFonts w:ascii="Times New Roman" w:eastAsia="Times New Roman" w:hAnsi="Times New Roman" w:cs="Times New Roman"/>
          <w:i/>
          <w:sz w:val="24"/>
          <w:szCs w:val="24"/>
        </w:rPr>
        <w:t>роботи, товари чи послуги можуть бути виконані, поставлені чи надані виключно певним суб’єктом господарювання у випадку необхідності захисту прав інтелектуальної власності.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35F306" w14:textId="77777777" w:rsidR="009F219E" w:rsidRPr="00343584" w:rsidRDefault="009F219E" w:rsidP="009F219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B90FDD" w14:textId="77777777" w:rsidR="009F219E" w:rsidRPr="00343584" w:rsidRDefault="009F219E" w:rsidP="009F2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sz w:val="24"/>
          <w:szCs w:val="24"/>
        </w:rPr>
        <w:t>Обсяг закупівлі визначається на підставі річного планування, а також з урахуванням потреби замовника на період до кінця 2026 року.</w:t>
      </w:r>
    </w:p>
    <w:p w14:paraId="26A24D3B" w14:textId="77777777" w:rsidR="009F219E" w:rsidRPr="00343584" w:rsidRDefault="009F219E" w:rsidP="009F2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sz w:val="24"/>
          <w:szCs w:val="24"/>
        </w:rPr>
        <w:t>Відповідно до службової записки існує потреба у здійсненні</w:t>
      </w:r>
      <w:r w:rsidRPr="003435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43584">
        <w:rPr>
          <w:rFonts w:ascii="Times New Roman" w:eastAsia="Times New Roman" w:hAnsi="Times New Roman" w:cs="Times New Roman"/>
          <w:i/>
          <w:sz w:val="24"/>
          <w:szCs w:val="24"/>
        </w:rPr>
        <w:t>Закупівлі</w:t>
      </w:r>
      <w:r w:rsidRPr="00343584">
        <w:rPr>
          <w:rFonts w:ascii="Times New Roman" w:hAnsi="Times New Roman" w:cs="Times New Roman"/>
          <w:sz w:val="24"/>
          <w:szCs w:val="24"/>
        </w:rPr>
        <w:t xml:space="preserve"> </w:t>
      </w:r>
      <w:r w:rsidRPr="00343584">
        <w:rPr>
          <w:rFonts w:ascii="Times New Roman" w:hAnsi="Times New Roman" w:cs="Times New Roman"/>
          <w:b/>
          <w:sz w:val="24"/>
          <w:szCs w:val="24"/>
        </w:rPr>
        <w:t xml:space="preserve">Надання інформаційних послуг (абонентське обслуговування) на основі комп’ютерних програм </w:t>
      </w:r>
      <w:r w:rsidRPr="00343584">
        <w:rPr>
          <w:rFonts w:ascii="Times New Roman" w:hAnsi="Times New Roman" w:cs="Times New Roman"/>
          <w:b/>
          <w:sz w:val="24"/>
          <w:szCs w:val="24"/>
          <w:lang w:val="en-US"/>
        </w:rPr>
        <w:t>LIGA</w:t>
      </w:r>
      <w:r w:rsidRPr="00343584">
        <w:rPr>
          <w:rFonts w:ascii="Times New Roman" w:hAnsi="Times New Roman" w:cs="Times New Roman"/>
          <w:b/>
          <w:sz w:val="24"/>
          <w:szCs w:val="24"/>
        </w:rPr>
        <w:t xml:space="preserve"> 360</w:t>
      </w:r>
      <w:r w:rsidRPr="00343584">
        <w:rPr>
          <w:rFonts w:ascii="Times New Roman" w:hAnsi="Times New Roman" w:cs="Times New Roman"/>
          <w:sz w:val="24"/>
          <w:szCs w:val="24"/>
        </w:rPr>
        <w:t>.</w:t>
      </w:r>
    </w:p>
    <w:p w14:paraId="3B798FE6" w14:textId="77777777" w:rsidR="009F219E" w:rsidRPr="00343584" w:rsidRDefault="009F219E" w:rsidP="009F2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584">
        <w:rPr>
          <w:rFonts w:ascii="Times New Roman" w:hAnsi="Times New Roman" w:cs="Times New Roman"/>
          <w:sz w:val="24"/>
          <w:szCs w:val="24"/>
        </w:rPr>
        <w:t>Відповідно до п.3 ст. 8 Закону України «Про авторське право і суміжні право) комп’ютерні програми є суб’єктом авторського право у галузі науки. На підставі ч.2 ст. 11 цього Закону, авторське право на твір виникає в наслідок факту його створення. Для виникнення і здійснення авторського права не вимагається реєстрація твору чи будь-яке інше спеціальне його оформлення, а такого виконання будь-яких інших формальностей.</w:t>
      </w:r>
    </w:p>
    <w:p w14:paraId="41923EA0" w14:textId="77777777" w:rsidR="009F219E" w:rsidRPr="00343584" w:rsidRDefault="009F219E" w:rsidP="009F2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584">
        <w:rPr>
          <w:rFonts w:ascii="Times New Roman" w:hAnsi="Times New Roman" w:cs="Times New Roman"/>
          <w:sz w:val="24"/>
          <w:szCs w:val="24"/>
        </w:rPr>
        <w:t xml:space="preserve">Відповідно до Ліцензійного договору №03.11-25/ІАЦ від 03.11.2025 укладеного між ТОВ «Інформаційно –аналітичний центр «ЛІГА» та ТОВ «СКЕРВІОН» отримує право користування авторськими майновими правами на комп’ютерну програму </w:t>
      </w:r>
      <w:r w:rsidRPr="00343584">
        <w:rPr>
          <w:rFonts w:ascii="Times New Roman" w:hAnsi="Times New Roman" w:cs="Times New Roman"/>
          <w:sz w:val="24"/>
          <w:szCs w:val="24"/>
          <w:lang w:val="en-US"/>
        </w:rPr>
        <w:t>LIGA</w:t>
      </w:r>
      <w:r w:rsidRPr="00343584">
        <w:rPr>
          <w:rFonts w:ascii="Times New Roman" w:hAnsi="Times New Roman" w:cs="Times New Roman"/>
          <w:sz w:val="24"/>
          <w:szCs w:val="24"/>
        </w:rPr>
        <w:t xml:space="preserve"> 360, яка є спеціалізованим програмним комплексом та інформаційною базою даних. На підставі </w:t>
      </w:r>
      <w:proofErr w:type="spellStart"/>
      <w:r w:rsidRPr="00343584">
        <w:rPr>
          <w:rFonts w:ascii="Times New Roman" w:hAnsi="Times New Roman" w:cs="Times New Roman"/>
          <w:sz w:val="24"/>
          <w:szCs w:val="24"/>
        </w:rPr>
        <w:t>авторизаційного</w:t>
      </w:r>
      <w:proofErr w:type="spellEnd"/>
      <w:r w:rsidRPr="00343584">
        <w:rPr>
          <w:rFonts w:ascii="Times New Roman" w:hAnsi="Times New Roman" w:cs="Times New Roman"/>
          <w:sz w:val="24"/>
          <w:szCs w:val="24"/>
        </w:rPr>
        <w:t xml:space="preserve"> листа від 15.01.2026 № 9 ТОВ «СЕРВІОН» має право здійснювати обслуговування абонентів. </w:t>
      </w:r>
    </w:p>
    <w:p w14:paraId="22795253" w14:textId="77777777" w:rsidR="009F219E" w:rsidRPr="00343584" w:rsidRDefault="009F219E" w:rsidP="009F21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Враховуючи те, що існує необхідність захисту прав інтелектуальної власності на комп’ютерну програму </w:t>
      </w:r>
      <w:r w:rsidRPr="00343584">
        <w:rPr>
          <w:rFonts w:ascii="Times New Roman" w:eastAsia="Times New Roman" w:hAnsi="Times New Roman" w:cs="Times New Roman"/>
          <w:sz w:val="24"/>
          <w:szCs w:val="24"/>
          <w:lang w:val="en-US"/>
        </w:rPr>
        <w:t>LIGA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t xml:space="preserve"> 360, застосовується вищевказане виключення.</w:t>
      </w:r>
    </w:p>
    <w:p w14:paraId="2357F798" w14:textId="77777777" w:rsidR="009F219E" w:rsidRPr="00343584" w:rsidRDefault="009F219E" w:rsidP="009F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sz w:val="24"/>
          <w:szCs w:val="24"/>
        </w:rPr>
        <w:t>Водночас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, як передбачено чинним законодавством,</w:t>
      </w:r>
      <w:bookmarkStart w:id="1" w:name="bookmark=id.gjdgxs" w:colFirst="0" w:colLast="0"/>
      <w:bookmarkEnd w:id="1"/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під час здійснення </w:t>
      </w:r>
      <w:proofErr w:type="spellStart"/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закупівель</w:t>
      </w:r>
      <w:proofErr w:type="spellEnd"/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замовники повинні дотримуватися принципів здійснення публічних </w:t>
      </w:r>
      <w:proofErr w:type="spellStart"/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закупівель</w:t>
      </w:r>
      <w:proofErr w:type="spellEnd"/>
      <w:r w:rsidRPr="003435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C259F7" w14:textId="77777777" w:rsidR="009F219E" w:rsidRPr="00343584" w:rsidRDefault="009F219E" w:rsidP="009F2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sz w:val="24"/>
          <w:szCs w:val="24"/>
        </w:rPr>
        <w:t>Отже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 w:rsidRPr="003435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Закупівлі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застосування відкритих торгів та/або електронного каталогу для закупівлі 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t>Надання інформаційних послуг (абонентське обслуговування) на основі комп’ютерних програм LIGA 360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застосування під час здійснення </w:t>
      </w:r>
      <w:r w:rsidRPr="003435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Закупівлі, 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як виняток, п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ідстави за</w:t>
      </w:r>
      <w:r w:rsidRPr="003435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підпунктом 5 пункту 13 </w:t>
      </w:r>
      <w:r w:rsidRPr="003435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Особливостей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 w:rsidRPr="00343584">
        <w:rPr>
          <w:rFonts w:ascii="Times New Roman" w:eastAsia="Times New Roman" w:hAnsi="Times New Roman" w:cs="Times New Roman"/>
          <w:i/>
          <w:sz w:val="24"/>
          <w:szCs w:val="24"/>
        </w:rPr>
        <w:t xml:space="preserve">роботи, товари чи послуги можуть бути виконані, поставлені чи надані виключно певним суб’єктом господарювання у випадку необхідності захисту прав інтелектуальної власності, 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і укладення договору.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B0200BE" w14:textId="77777777" w:rsidR="009F219E" w:rsidRPr="00343584" w:rsidRDefault="009F219E" w:rsidP="009F21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56E352B6" w14:textId="77777777" w:rsidR="009F219E" w:rsidRPr="00343584" w:rsidRDefault="009F219E" w:rsidP="009F2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За результатами закупівлі, здійсненої відповідно до цього пункту, замовники оприлюднюють в електронній системі </w:t>
      </w:r>
      <w:proofErr w:type="spellStart"/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закупівель</w:t>
      </w:r>
      <w:proofErr w:type="spellEnd"/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звіт про договір про закупівлю, укладений без використання електронної системи </w:t>
      </w:r>
      <w:proofErr w:type="spellStart"/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закупівель</w:t>
      </w:r>
      <w:proofErr w:type="spellEnd"/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відповідно до пункту 3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vertAlign w:val="superscript"/>
        </w:rPr>
        <w:t>8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розділу Х «Прикінцеві та перехідні положення» Закону.</w:t>
      </w:r>
    </w:p>
    <w:p w14:paraId="69E905AD" w14:textId="77777777" w:rsidR="009F219E" w:rsidRPr="00343584" w:rsidRDefault="009F219E" w:rsidP="009F2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Разом із звітом про договір про закупівлю, укладений без використання електронної системи </w:t>
      </w:r>
      <w:proofErr w:type="spellStart"/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закупівель</w:t>
      </w:r>
      <w:proofErr w:type="spellEnd"/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замовник оприлюднює в електронній системі </w:t>
      </w:r>
      <w:proofErr w:type="spellStart"/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закупівель</w:t>
      </w:r>
      <w:proofErr w:type="spellEnd"/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договір про 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закупівлю та додатки до нього, а також обґрунтування підстави для здійснення замовником закупівлі відповідно до </w:t>
      </w:r>
      <w:r w:rsidRPr="003435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пункту 13 Особливостей</w:t>
      </w:r>
      <w:r w:rsidRPr="0034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3584">
        <w:rPr>
          <w:rFonts w:ascii="Times New Roman" w:eastAsia="Times New Roman" w:hAnsi="Times New Roman" w:cs="Times New Roman"/>
          <w:sz w:val="24"/>
          <w:szCs w:val="24"/>
        </w:rPr>
        <w:t>у формі цього файлу «Обґрунтування підстави».</w:t>
      </w:r>
    </w:p>
    <w:p w14:paraId="2B8BBDD4" w14:textId="77777777" w:rsidR="009F219E" w:rsidRPr="00343584" w:rsidRDefault="009F219E" w:rsidP="009F2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14:paraId="2AFE2AC9" w14:textId="77777777" w:rsidR="009F219E" w:rsidRPr="00343584" w:rsidRDefault="009F219E" w:rsidP="009F219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Авторизаційний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лист.</w:t>
      </w:r>
    </w:p>
    <w:p w14:paraId="73BC2068" w14:textId="77777777" w:rsidR="009F219E" w:rsidRPr="00343584" w:rsidRDefault="009F219E" w:rsidP="009F219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84">
        <w:rPr>
          <w:rFonts w:ascii="Times New Roman" w:eastAsia="Times New Roman" w:hAnsi="Times New Roman" w:cs="Times New Roman"/>
          <w:sz w:val="24"/>
          <w:szCs w:val="24"/>
          <w:lang w:val="uk-UA"/>
        </w:rPr>
        <w:t>Протокол Уповноваженої особи</w:t>
      </w:r>
    </w:p>
    <w:p w14:paraId="13342940" w14:textId="77777777" w:rsidR="009F219E" w:rsidRDefault="009F219E" w:rsidP="009F21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1F2C47" w14:textId="77777777" w:rsidR="009F219E" w:rsidRDefault="009F219E" w:rsidP="009F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</w:pPr>
    </w:p>
    <w:p w14:paraId="0B89FD48" w14:textId="77777777" w:rsidR="009F219E" w:rsidRPr="00571329" w:rsidRDefault="009F219E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FB6CEB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8E523A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F5799F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7C105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C4CB1C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B0D966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90EB02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94741C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371B7B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261833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7B202F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8EAC19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6D3331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51BF28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F5200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999620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213872" w14:textId="77777777" w:rsid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8E7C4E" w14:textId="77777777" w:rsidR="00C8358A" w:rsidRDefault="00C8358A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43744E" w14:textId="77777777" w:rsidR="00C8358A" w:rsidRPr="00571329" w:rsidRDefault="00C8358A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7F39B0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D511B1" w14:textId="77777777" w:rsid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D5FB99" w14:textId="77777777" w:rsidR="00520017" w:rsidRDefault="00520017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220C26" w14:textId="77777777" w:rsidR="00520017" w:rsidRDefault="00520017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38F966" w14:textId="77777777" w:rsidR="00520017" w:rsidRDefault="00520017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C4B7F6" w14:textId="77777777" w:rsidR="00520017" w:rsidRDefault="00520017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D24697" w14:textId="77777777" w:rsidR="00520017" w:rsidRDefault="00520017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EAC9D2" w14:textId="77777777" w:rsidR="00520017" w:rsidRDefault="00520017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4D7B9E" w14:textId="77777777" w:rsidR="00520017" w:rsidRDefault="00520017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8C3FD4" w14:textId="77777777" w:rsidR="00520017" w:rsidRPr="00571329" w:rsidRDefault="00520017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149DC6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F5931D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E443DA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BEB77" w14:textId="77777777" w:rsidR="00571329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1564E" w14:textId="7749707C" w:rsidR="00F21BDB" w:rsidRPr="00571329" w:rsidRDefault="00571329" w:rsidP="005713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</w:p>
    <w:sectPr w:rsidR="00F21BDB" w:rsidRPr="00571329" w:rsidSect="0086182F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14A6A"/>
    <w:multiLevelType w:val="hybridMultilevel"/>
    <w:tmpl w:val="BB18FA12"/>
    <w:lvl w:ilvl="0" w:tplc="93107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B7856"/>
    <w:rsid w:val="000C5EB0"/>
    <w:rsid w:val="000E068C"/>
    <w:rsid w:val="000E0F44"/>
    <w:rsid w:val="000E3EC7"/>
    <w:rsid w:val="000F5FC9"/>
    <w:rsid w:val="001060C9"/>
    <w:rsid w:val="001A6EE8"/>
    <w:rsid w:val="0021382C"/>
    <w:rsid w:val="002C4A06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0017"/>
    <w:rsid w:val="00526D96"/>
    <w:rsid w:val="00571329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86182F"/>
    <w:rsid w:val="00877261"/>
    <w:rsid w:val="00925C09"/>
    <w:rsid w:val="0094247C"/>
    <w:rsid w:val="00942C10"/>
    <w:rsid w:val="009F219E"/>
    <w:rsid w:val="009F2E85"/>
    <w:rsid w:val="00A21D48"/>
    <w:rsid w:val="00AC4769"/>
    <w:rsid w:val="00B42FCD"/>
    <w:rsid w:val="00B447AD"/>
    <w:rsid w:val="00B72BD4"/>
    <w:rsid w:val="00BC2108"/>
    <w:rsid w:val="00BF6E8E"/>
    <w:rsid w:val="00C606A6"/>
    <w:rsid w:val="00C71483"/>
    <w:rsid w:val="00C8358A"/>
    <w:rsid w:val="00CD4980"/>
    <w:rsid w:val="00D91AF9"/>
    <w:rsid w:val="00DB57EF"/>
    <w:rsid w:val="00DF283A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"/>
    <w:basedOn w:val="a"/>
    <w:uiPriority w:val="99"/>
    <w:rsid w:val="00571329"/>
    <w:pPr>
      <w:spacing w:after="0" w:line="240" w:lineRule="auto"/>
    </w:pPr>
    <w:rPr>
      <w:rFonts w:ascii="Verdana" w:eastAsia="MS Mincho" w:hAnsi="Verdana" w:cs="Verdana"/>
      <w:sz w:val="28"/>
      <w:szCs w:val="2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61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6182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F219E"/>
    <w:pPr>
      <w:spacing w:after="200" w:line="276" w:lineRule="auto"/>
      <w:ind w:left="720"/>
      <w:contextualSpacing/>
    </w:pPr>
    <w:rPr>
      <w:rFonts w:ascii="Calibri" w:eastAsia="Calibri" w:hAnsi="Calibri" w:cs="Calibri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64/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922-1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C5B3-74B6-408D-BAD3-B7B22FCB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6483</Words>
  <Characters>3696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2026-01-15T08:29:00Z</cp:lastPrinted>
  <dcterms:created xsi:type="dcterms:W3CDTF">2026-01-21T12:37:00Z</dcterms:created>
  <dcterms:modified xsi:type="dcterms:W3CDTF">2026-01-21T15:02:00Z</dcterms:modified>
</cp:coreProperties>
</file>