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51DA55" w:rsidR="00092067" w:rsidRPr="005F14CB" w:rsidRDefault="005F14CB" w:rsidP="005F14C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F14C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F14C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98BD7D" w:rsidR="00092067" w:rsidRDefault="006B3F15" w:rsidP="005F14C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F14C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6C2D287D" w14:textId="77777777" w:rsidR="003224BE" w:rsidRDefault="00821342" w:rsidP="003224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3224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Мельничука  </w:t>
            </w:r>
          </w:p>
          <w:p w14:paraId="77EF1A0D" w14:textId="4969AFC8" w:rsidR="00CB2ABF" w:rsidRPr="00821342" w:rsidRDefault="003224BE" w:rsidP="003224BE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Григорія Євстафійовича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DF5003B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16B65E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1D20B9D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r w:rsidR="003224BE">
        <w:rPr>
          <w:rFonts w:ascii="Times New Roman" w:hAnsi="Times New Roman" w:cs="Times New Roman"/>
          <w:sz w:val="26"/>
          <w:szCs w:val="26"/>
        </w:rPr>
        <w:t>Мельничука Григорія Євстафійовича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28C3EDF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r w:rsidR="007F7258">
        <w:rPr>
          <w:rFonts w:ascii="Times New Roman" w:hAnsi="Times New Roman" w:cs="Times New Roman"/>
          <w:sz w:val="26"/>
          <w:szCs w:val="26"/>
        </w:rPr>
        <w:t>Кузьмич Ю.Г</w:t>
      </w:r>
      <w:r w:rsidR="00BB7C1D">
        <w:rPr>
          <w:rFonts w:ascii="Times New Roman" w:hAnsi="Times New Roman" w:cs="Times New Roman"/>
          <w:sz w:val="26"/>
          <w:szCs w:val="26"/>
        </w:rPr>
        <w:t>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6E44A88B" w:rsidR="00003109" w:rsidRPr="00080CF0" w:rsidRDefault="00003109" w:rsidP="005F14CB">
            <w:pPr>
              <w:tabs>
                <w:tab w:val="left" w:pos="96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5F14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5F14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F14CB"/>
    <w:rsid w:val="0061358F"/>
    <w:rsid w:val="00624134"/>
    <w:rsid w:val="006271C7"/>
    <w:rsid w:val="00642FE2"/>
    <w:rsid w:val="006435E9"/>
    <w:rsid w:val="006624B0"/>
    <w:rsid w:val="006766C4"/>
    <w:rsid w:val="00694076"/>
    <w:rsid w:val="006B3F15"/>
    <w:rsid w:val="0072294E"/>
    <w:rsid w:val="007421AC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A1EE-AE1E-4434-BFAE-52B1D769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2026-01-21T06:08:00Z</dcterms:created>
  <dcterms:modified xsi:type="dcterms:W3CDTF">2026-01-21T06:08:00Z</dcterms:modified>
</cp:coreProperties>
</file>