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BB" w:rsidRDefault="005E0FBB" w:rsidP="00BF2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ПОВІДОМЛЕННЯ </w:t>
      </w:r>
    </w:p>
    <w:p w:rsidR="00566E2F" w:rsidRPr="00AE33D6" w:rsidRDefault="005E0FBB" w:rsidP="00566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 намір </w:t>
      </w:r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 «</w:t>
      </w:r>
      <w:proofErr w:type="spellStart"/>
      <w:r w:rsidR="00487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Теплоенергомережа</w:t>
      </w:r>
      <w:proofErr w:type="spellEnd"/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proofErr w:type="spellStart"/>
      <w:r w:rsidR="00487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Шептиць</w:t>
      </w:r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кої</w:t>
      </w:r>
      <w:proofErr w:type="spellEnd"/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</w:t>
      </w:r>
      <w:proofErr w:type="spellEnd"/>
      <w:r w:rsidR="00487463" w:rsidRPr="004526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ради</w:t>
      </w:r>
      <w:r w:rsidR="004874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</w:t>
      </w:r>
      <w:r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здійснити  зміну тарифу на теплову енергію</w:t>
      </w:r>
      <w:r w:rsidR="009D4EC4"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 її виробництво, транспортування, послуги з постачання теплової енергії за категоріями споживачів</w:t>
      </w:r>
      <w:r w:rsidR="0075223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0C083B"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на плановий період  тривалістю 12 місяців </w:t>
      </w:r>
      <w:r w:rsidR="0075223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0C083B"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з 01 жовтня 202</w:t>
      </w:r>
      <w:r w:rsidR="00487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5</w:t>
      </w:r>
      <w:r w:rsidR="000C083B"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року до 30 вересня 202</w:t>
      </w:r>
      <w:r w:rsidR="00487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="000C083B" w:rsidRPr="0026450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року</w:t>
      </w:r>
      <w:r w:rsidR="00566E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та </w:t>
      </w:r>
      <w:proofErr w:type="spellStart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</w:t>
      </w:r>
      <w:r w:rsidR="00E15C9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ити</w:t>
      </w:r>
      <w:proofErr w:type="spellEnd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</w:t>
      </w:r>
      <w:proofErr w:type="spellEnd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01 </w:t>
      </w:r>
      <w:proofErr w:type="spellStart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січня</w:t>
      </w:r>
      <w:proofErr w:type="spellEnd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2026року до 30 </w:t>
      </w:r>
      <w:proofErr w:type="spellStart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вересня</w:t>
      </w:r>
      <w:proofErr w:type="spellEnd"/>
      <w:r w:rsidR="00566E2F" w:rsidRPr="00AE3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2026 року</w:t>
      </w:r>
    </w:p>
    <w:p w:rsidR="00566E2F" w:rsidRDefault="00566E2F" w:rsidP="00566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E2F" w:rsidRPr="0071006F" w:rsidRDefault="00566E2F" w:rsidP="00566E2F">
      <w:pPr>
        <w:pStyle w:val="a4"/>
        <w:numPr>
          <w:ilvl w:val="0"/>
          <w:numId w:val="12"/>
        </w:numPr>
        <w:spacing w:after="0"/>
        <w:ind w:left="567" w:hanging="425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1006F">
        <w:rPr>
          <w:rFonts w:ascii="Times New Roman" w:hAnsi="Times New Roman" w:cs="Times New Roman"/>
          <w:b/>
          <w:sz w:val="26"/>
          <w:szCs w:val="26"/>
        </w:rPr>
        <w:t>Зміна</w:t>
      </w:r>
      <w:proofErr w:type="spellEnd"/>
      <w:r w:rsidRPr="0071006F">
        <w:rPr>
          <w:rFonts w:ascii="Times New Roman" w:hAnsi="Times New Roman" w:cs="Times New Roman"/>
          <w:b/>
          <w:sz w:val="26"/>
          <w:szCs w:val="26"/>
        </w:rPr>
        <w:t xml:space="preserve"> чинного </w:t>
      </w:r>
      <w:proofErr w:type="spellStart"/>
      <w:r w:rsidRPr="0071006F">
        <w:rPr>
          <w:rFonts w:ascii="Times New Roman" w:hAnsi="Times New Roman" w:cs="Times New Roman"/>
          <w:b/>
          <w:sz w:val="26"/>
          <w:szCs w:val="26"/>
        </w:rPr>
        <w:t>законодавства</w:t>
      </w:r>
      <w:proofErr w:type="spellEnd"/>
      <w:r w:rsidRPr="0071006F">
        <w:rPr>
          <w:rFonts w:ascii="Times New Roman" w:hAnsi="Times New Roman" w:cs="Times New Roman"/>
          <w:b/>
          <w:sz w:val="26"/>
          <w:szCs w:val="26"/>
        </w:rPr>
        <w:t>.</w:t>
      </w:r>
    </w:p>
    <w:p w:rsidR="00566E2F" w:rsidRPr="00773B9C" w:rsidRDefault="00566E2F" w:rsidP="00566E2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566E2F" w:rsidRDefault="00566E2F" w:rsidP="00566E2F">
      <w:pPr>
        <w:ind w:left="60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20  Закону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регульованими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025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.    . .                   …….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09.11.2017 № 2189-VIII «</w:t>
      </w:r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житлово-комунальніпослуги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води. «</w:t>
      </w:r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Порядком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формування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її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виробництво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транспортування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гарячої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води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01.06.2011 № 869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№ 869)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щорічне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до початку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опалювального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сезону.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017C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28.08.2023р №896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природного газу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загальносуспільних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природного газу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Постанова КМУ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19.07.2022 №812 «</w:t>
      </w:r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затвердження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покладення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спеціальних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обов′язків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суб′єктів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ринку природного газу для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забезпечення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загальносуспільних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інтересів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процесі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функціонування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ринку природного газу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щодо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особливостей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природного газу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виробникам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бюджетним</w:t>
      </w:r>
      <w:proofErr w:type="spellEnd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установам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Шептицьк</w:t>
      </w:r>
      <w:r w:rsidRPr="00650250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50250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5р. №253</w:t>
      </w:r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 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період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01.10.202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до 30.09.202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р для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 4</w:t>
      </w:r>
      <w:r>
        <w:rPr>
          <w:rFonts w:ascii="Times New Roman" w:hAnsi="Times New Roman" w:cs="Times New Roman"/>
          <w:color w:val="000000"/>
          <w:sz w:val="24"/>
          <w:szCs w:val="24"/>
        </w:rPr>
        <w:t> 925,99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за 1Гкал,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6 261,87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за 1 Гкал,  для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споживачів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6 261,87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за 1 Гкал.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Враховуючи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Мараторій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proofErr w:type="gram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50250">
        <w:rPr>
          <w:rFonts w:ascii="Times New Roman" w:hAnsi="Times New Roman" w:cs="Times New Roman"/>
          <w:color w:val="000000"/>
          <w:sz w:val="24"/>
          <w:szCs w:val="24"/>
        </w:rPr>
        <w:t>ідвищення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цін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тарифів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) на ринку природного газу та у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теплопостачання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воєнного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стану в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застосовува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тарифи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тарифів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діяли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застосовувалися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станом на 24.02.2022р</w:t>
      </w:r>
      <w:r w:rsidRPr="00650250">
        <w:rPr>
          <w:rFonts w:ascii="Times New Roman" w:hAnsi="Times New Roman" w:cs="Times New Roman"/>
          <w:sz w:val="24"/>
          <w:szCs w:val="24"/>
        </w:rPr>
        <w:t xml:space="preserve"> 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1809,91 </w:t>
      </w:r>
      <w:proofErr w:type="spellStart"/>
      <w:r w:rsidRPr="00650250">
        <w:rPr>
          <w:rFonts w:ascii="Times New Roman" w:hAnsi="Times New Roman" w:cs="Times New Roman"/>
          <w:color w:val="000000"/>
          <w:sz w:val="24"/>
          <w:szCs w:val="24"/>
        </w:rPr>
        <w:t>грн</w:t>
      </w:r>
      <w:proofErr w:type="spellEnd"/>
      <w:r w:rsidRPr="00650250">
        <w:rPr>
          <w:rFonts w:ascii="Times New Roman" w:hAnsi="Times New Roman" w:cs="Times New Roman"/>
          <w:color w:val="000000"/>
          <w:sz w:val="24"/>
          <w:szCs w:val="24"/>
        </w:rPr>
        <w:t xml:space="preserve"> за 1Гкал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ПДВ</w:t>
      </w:r>
      <w:r w:rsidRPr="0065025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t xml:space="preserve">    </w:t>
      </w:r>
      <w:r w:rsidRPr="004017C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Шептицької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23.10.2025р №4043 "</w:t>
      </w:r>
      <w:r w:rsidRPr="005D3B6D">
        <w:rPr>
          <w:rFonts w:ascii="Times New Roman" w:hAnsi="Times New Roman" w:cs="Times New Roman"/>
          <w:i/>
          <w:sz w:val="24"/>
          <w:szCs w:val="24"/>
        </w:rPr>
        <w:t xml:space="preserve">Про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внесення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змін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в схему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теплопостачання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м.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Соснівки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затверджену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рішенням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Соснівської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міської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ради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26.07.2012р №157 "Про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затвердження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оптимізованої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схеми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теплопостачання</w:t>
      </w:r>
      <w:proofErr w:type="spellEnd"/>
      <w:r w:rsidRPr="005D3B6D">
        <w:rPr>
          <w:rFonts w:ascii="Times New Roman" w:hAnsi="Times New Roman" w:cs="Times New Roman"/>
          <w:i/>
          <w:sz w:val="24"/>
          <w:szCs w:val="24"/>
        </w:rPr>
        <w:t xml:space="preserve"> м. </w:t>
      </w:r>
      <w:proofErr w:type="spellStart"/>
      <w:r w:rsidRPr="005D3B6D">
        <w:rPr>
          <w:rFonts w:ascii="Times New Roman" w:hAnsi="Times New Roman" w:cs="Times New Roman"/>
          <w:i/>
          <w:sz w:val="24"/>
          <w:szCs w:val="24"/>
        </w:rPr>
        <w:t>Соснівки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централізоване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теплопостачанн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Соснівки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газової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78A">
        <w:rPr>
          <w:rFonts w:ascii="Times New Roman" w:hAnsi="Times New Roman" w:cs="Times New Roman"/>
          <w:sz w:val="24"/>
          <w:szCs w:val="24"/>
        </w:rPr>
        <w:t>котельні</w:t>
      </w:r>
      <w:proofErr w:type="spellEnd"/>
      <w:r w:rsidRPr="0024678A">
        <w:rPr>
          <w:rFonts w:ascii="Times New Roman" w:hAnsi="Times New Roman" w:cs="Times New Roman"/>
          <w:sz w:val="24"/>
          <w:szCs w:val="24"/>
        </w:rPr>
        <w:t xml:space="preserve"> №3.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AA40D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98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№ 869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Теплоенергомережа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перегляд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AA40D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proofErr w:type="gramEnd"/>
      <w:r w:rsidRPr="00AA40D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перегляд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формувались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видом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ліцензованої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6E2F" w:rsidRDefault="00566E2F" w:rsidP="00566E2F">
      <w:pPr>
        <w:ind w:left="60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E2F" w:rsidRDefault="00566E2F" w:rsidP="00566E2F">
      <w:pPr>
        <w:ind w:left="60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вплинули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Pr="00AA40D7" w:rsidRDefault="00566E2F" w:rsidP="00566E2F">
      <w:pPr>
        <w:pStyle w:val="a4"/>
        <w:numPr>
          <w:ilvl w:val="0"/>
          <w:numId w:val="12"/>
        </w:numPr>
        <w:spacing w:after="0"/>
        <w:ind w:left="426" w:right="57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Зміна</w:t>
      </w:r>
      <w:proofErr w:type="spellEnd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вартості</w:t>
      </w:r>
      <w:proofErr w:type="spellEnd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природного</w:t>
      </w:r>
      <w:proofErr w:type="gramEnd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газу</w:t>
      </w:r>
    </w:p>
    <w:p w:rsidR="00566E2F" w:rsidRPr="007E1B20" w:rsidRDefault="00566E2F" w:rsidP="00566E2F">
      <w:pPr>
        <w:pStyle w:val="a4"/>
        <w:spacing w:after="0"/>
        <w:ind w:right="57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66E2F" w:rsidRDefault="00566E2F" w:rsidP="00566E2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 КМУ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19.07.2022 №812.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Газопостачальна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Нафтогаз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Трейдинг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– 6183,33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за 1000 куб.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13658,33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за 1000 куб.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визначатиметься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формулою, наведено в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24.08.2023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№7644/25/14-23 при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бсягу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13658,33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за 1000 куб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умов</w:t>
      </w:r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щомісячної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зміни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для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теплопостачальної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організації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згідно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умовами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договору 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постачання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природного  газу 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ціни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природного газу ( без 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урахування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зміни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тарифів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послуги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транспортування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та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розподілу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природного газу,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що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використовується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для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виробництва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теплової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енергії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теплопостачальна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організація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змінює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розмі</w:t>
      </w:r>
      <w:proofErr w:type="gram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proofErr w:type="spellEnd"/>
      <w:proofErr w:type="gram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нарахувань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за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спожиту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теплову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енергію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згідно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Постанови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Кабінету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Міністрів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України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від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03.10.2007</w:t>
      </w:r>
      <w:proofErr w:type="gram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</w:t>
      </w:r>
      <w:proofErr w:type="gram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№1198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Постанови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Кабінету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Міністрів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України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від</w:t>
      </w:r>
      <w:proofErr w:type="spellEnd"/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21.08.2019р №830.</w:t>
      </w:r>
      <w:r w:rsidRPr="00650250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65025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включаємо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 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газотранспортної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552,167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 ПДВ за 1000 куб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(Постанова НКРЕКП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застосовувався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136,576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 на 404,29 % .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філією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Газорозподільні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1,69 за без ПДВ за 1 куб. метр  (Постанова НКРЕКП 30.12.2022 №1944). 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6 183,33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за 1000 куб.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13658,33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ПДВ за 1000 куб.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змінилася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Default="00566E2F" w:rsidP="00566E2F">
      <w:pPr>
        <w:pStyle w:val="a4"/>
        <w:numPr>
          <w:ilvl w:val="0"/>
          <w:numId w:val="12"/>
        </w:numPr>
        <w:spacing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Зміна</w:t>
      </w:r>
      <w:proofErr w:type="spellEnd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вартості</w:t>
      </w:r>
      <w:proofErr w:type="spellEnd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A40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електроенергії</w:t>
      </w:r>
      <w:proofErr w:type="spellEnd"/>
    </w:p>
    <w:p w:rsidR="00566E2F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електроенергію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врахована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склалася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ідприємстві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передують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місяцю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Середня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включена до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травень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жовт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ень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року та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F14BA8">
        <w:rPr>
          <w:rFonts w:ascii="Times New Roman" w:hAnsi="Times New Roman" w:cs="Times New Roman"/>
          <w:sz w:val="24"/>
          <w:szCs w:val="24"/>
          <w:lang w:eastAsia="ru-RU"/>
        </w:rPr>
        <w:t>8,1</w:t>
      </w:r>
      <w:r>
        <w:rPr>
          <w:rFonts w:ascii="Times New Roman" w:hAnsi="Times New Roman" w:cs="Times New Roman"/>
          <w:sz w:val="24"/>
          <w:szCs w:val="24"/>
          <w:lang w:eastAsia="ru-RU"/>
        </w:rPr>
        <w:t>382</w:t>
      </w:r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4BA8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за 1 кВт/год без ПДВ. </w:t>
      </w:r>
      <w:proofErr w:type="spellStart"/>
      <w:r w:rsidRPr="00F14BA8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4BA8">
        <w:rPr>
          <w:rFonts w:ascii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4BA8">
        <w:rPr>
          <w:rFonts w:ascii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на передачу </w:t>
      </w:r>
      <w:proofErr w:type="spellStart"/>
      <w:r w:rsidRPr="00F14BA8">
        <w:rPr>
          <w:rFonts w:ascii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F14BA8">
        <w:rPr>
          <w:rFonts w:ascii="Times New Roman" w:hAnsi="Times New Roman" w:cs="Times New Roman"/>
          <w:sz w:val="24"/>
          <w:szCs w:val="24"/>
          <w:lang w:eastAsia="ru-RU"/>
        </w:rPr>
        <w:t xml:space="preserve"> – 0,68623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1 кВт/год без ПДВ (Постанова НКРЕКП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9.12.202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№ 22</w:t>
      </w:r>
      <w:r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– 1,</w:t>
      </w:r>
      <w:r>
        <w:rPr>
          <w:rFonts w:ascii="Times New Roman" w:hAnsi="Times New Roman" w:cs="Times New Roman"/>
          <w:sz w:val="24"/>
          <w:szCs w:val="24"/>
          <w:lang w:eastAsia="ru-RU"/>
        </w:rPr>
        <w:t>86516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1 кВт/год без ПДВ (Постанова НКРЕКП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9.12.202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№ 2</w:t>
      </w:r>
      <w:r>
        <w:rPr>
          <w:rFonts w:ascii="Times New Roman" w:hAnsi="Times New Roman" w:cs="Times New Roman"/>
          <w:sz w:val="24"/>
          <w:szCs w:val="24"/>
          <w:lang w:eastAsia="ru-RU"/>
        </w:rPr>
        <w:t>212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постачальника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універсальних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ТОВ</w:t>
      </w:r>
      <w:proofErr w:type="gram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Львівенергозбут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>»  0,1</w:t>
      </w:r>
      <w:r>
        <w:rPr>
          <w:rFonts w:ascii="Times New Roman" w:hAnsi="Times New Roman" w:cs="Times New Roman"/>
          <w:sz w:val="24"/>
          <w:szCs w:val="24"/>
          <w:lang w:eastAsia="ru-RU"/>
        </w:rPr>
        <w:t>5204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на 1 кВт/год без ПДВ (Постанова НКРЕКП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.2024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43).</w:t>
      </w:r>
      <w:proofErr w:type="gram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Сумарна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закладена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в тариф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>1382</w:t>
      </w:r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за 1 кВт/год без ПДВ.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8,056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hAnsi="Times New Roman" w:cs="Times New Roman"/>
          <w:sz w:val="24"/>
          <w:szCs w:val="24"/>
          <w:lang w:eastAsia="ru-RU"/>
        </w:rPr>
        <w:t xml:space="preserve"> за 1 кВт/год без ПДВ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566E2F" w:rsidRDefault="00566E2F" w:rsidP="00566E2F">
      <w:pPr>
        <w:pStyle w:val="a4"/>
        <w:numPr>
          <w:ilvl w:val="0"/>
          <w:numId w:val="12"/>
        </w:numPr>
        <w:spacing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Зміна</w:t>
      </w:r>
      <w:proofErr w:type="spellEnd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вартості</w:t>
      </w:r>
      <w:proofErr w:type="spellEnd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послуги</w:t>
      </w:r>
      <w:proofErr w:type="spellEnd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водопостачання</w:t>
      </w:r>
      <w:proofErr w:type="spellEnd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</w:t>
      </w:r>
      <w:proofErr w:type="spellStart"/>
      <w:r w:rsidRPr="00A30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водовідведення</w:t>
      </w:r>
      <w:proofErr w:type="spellEnd"/>
    </w:p>
    <w:p w:rsidR="00566E2F" w:rsidRDefault="00566E2F" w:rsidP="00566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 «Водоканал»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розрахунках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ідживлення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хімводоочищення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господарсько-побутові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 в тарифах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/куб. метр (без ПДВ)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водовідведення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/куб. метр (без ПДВ)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змінилися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</w:t>
      </w:r>
    </w:p>
    <w:p w:rsidR="00566E2F" w:rsidRDefault="00566E2F" w:rsidP="00566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Витрати</w:t>
      </w:r>
      <w:proofErr w:type="spellEnd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оплату </w:t>
      </w:r>
      <w:proofErr w:type="spellStart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праці</w:t>
      </w:r>
      <w:proofErr w:type="spellEnd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</w:t>
      </w:r>
      <w:proofErr w:type="spellStart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відрахування</w:t>
      </w:r>
      <w:proofErr w:type="spellEnd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proofErr w:type="gramStart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</w:t>
      </w:r>
      <w:proofErr w:type="gramEnd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іальні</w:t>
      </w:r>
      <w:proofErr w:type="spellEnd"/>
      <w:r w:rsidRPr="003D0C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заходи.</w:t>
      </w:r>
    </w:p>
    <w:p w:rsidR="00566E2F" w:rsidRPr="00650250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оплату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Закону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рік»,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Всеукраїнська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промисловості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2023-2027 роки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угода),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об′єднанням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профспілковими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об′єднаннями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2018-2020 роки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режиму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тристоронньої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№2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14.06.2023р.)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оплати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робітника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розряду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2024р)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– 3028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діючому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Default="00566E2F" w:rsidP="00566E2F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матеріали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ремонті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spellEnd"/>
      <w:proofErr w:type="gramEnd"/>
    </w:p>
    <w:p w:rsidR="00566E2F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ДСТУ Б.Д. 1.-1:2013.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тверджених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планово-зап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обіжних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плановий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котельного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222,4 тис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ремонт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905,96 тис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способом, 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Pr="00E1511B" w:rsidRDefault="00566E2F" w:rsidP="00566E2F">
      <w:pPr>
        <w:pStyle w:val="a4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Амортизація</w:t>
      </w:r>
      <w:proofErr w:type="spellEnd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основних</w:t>
      </w:r>
      <w:proofErr w:type="spellEnd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засобі</w:t>
      </w:r>
      <w:proofErr w:type="gram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spellEnd"/>
      <w:proofErr w:type="gramEnd"/>
    </w:p>
    <w:p w:rsidR="00566E2F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Амортизація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01.01.202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без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дооцінки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Pr="00E1511B" w:rsidRDefault="00566E2F" w:rsidP="00566E2F">
      <w:pPr>
        <w:pStyle w:val="a4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Плановий</w:t>
      </w:r>
      <w:proofErr w:type="spellEnd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15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прибуток</w:t>
      </w:r>
      <w:proofErr w:type="spellEnd"/>
    </w:p>
    <w:p w:rsidR="00566E2F" w:rsidRPr="00650250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12</w:t>
      </w:r>
      <w:r w:rsidRPr="0065025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№ 869 у тарифах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враховані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обігові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планового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4 %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мережах).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газу,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структурою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відшкодовуються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тарифом.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акож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1064,1 тис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«Про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Теплоенергомережа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5-2026 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оки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інвестиційної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теплових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мережах.                                   </w:t>
      </w:r>
    </w:p>
    <w:p w:rsidR="00566E2F" w:rsidRPr="00650250" w:rsidRDefault="00566E2F" w:rsidP="00566E2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Вашу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відповіднодо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Порядку 869 до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тарифів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енергію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не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плати за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абонентське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абонентське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абонента буде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ідприємством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650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E2F" w:rsidRDefault="00566E2F" w:rsidP="00566E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12906" w:rsidRDefault="00B12906" w:rsidP="00B129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5"/>
          <w:szCs w:val="25"/>
          <w:lang w:val="uk-UA"/>
        </w:rPr>
      </w:pPr>
      <w:r w:rsidRPr="00402B5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lastRenderedPageBreak/>
        <w:t xml:space="preserve">Згідно Закону України 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від 29.07.2022р №2479 –ІХ  </w:t>
      </w:r>
      <w:r w:rsidRPr="00402B5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«</w:t>
      </w:r>
      <w:r w:rsidRPr="00C425B4">
        <w:rPr>
          <w:rFonts w:ascii="Times New Roman" w:hAnsi="Times New Roman" w:cs="Times New Roman"/>
          <w:bCs/>
          <w:i/>
          <w:color w:val="333333"/>
          <w:sz w:val="25"/>
          <w:szCs w:val="25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Pr="00402B5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»  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розділ</w:t>
      </w:r>
      <w:r w:rsidRPr="00402B59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І статті 1 </w:t>
      </w:r>
      <w:r w:rsidRPr="00C425B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«</w:t>
      </w:r>
      <w:r w:rsidRPr="00C425B4">
        <w:rPr>
          <w:rStyle w:val="rvts9"/>
          <w:rFonts w:ascii="Times New Roman" w:hAnsi="Times New Roman" w:cs="Times New Roman"/>
          <w:b/>
          <w:bCs/>
          <w:color w:val="333333"/>
        </w:rPr>
        <w:t> </w:t>
      </w:r>
      <w:r w:rsidRPr="00C425B4">
        <w:rPr>
          <w:rFonts w:ascii="Times New Roman" w:hAnsi="Times New Roman" w:cs="Times New Roman"/>
          <w:color w:val="333333"/>
          <w:sz w:val="25"/>
          <w:szCs w:val="25"/>
          <w:lang w:val="uk-UA"/>
        </w:rPr>
        <w:t>Мораторій на підвищення цін (тарифів) на ринку природного газу та у сфері теплопостачання                                                                .                                          1. Протягом дії воєнного стану в Україні та шести місяців після місяця, в якому воєнний стан буде припинено або скасовано, забороняється підвищення для всіх категорій споживачів тарифів на:послуги з розподілу природного газу;теплову енергію (її виробництво, транспортування та постачання) і послуги з постачання теплової ене</w:t>
      </w:r>
      <w:r>
        <w:rPr>
          <w:rFonts w:ascii="Times New Roman" w:hAnsi="Times New Roman" w:cs="Times New Roman"/>
          <w:color w:val="333333"/>
          <w:sz w:val="25"/>
          <w:szCs w:val="25"/>
          <w:lang w:val="uk-UA"/>
        </w:rPr>
        <w:t>ргії та постачання гарячої води</w:t>
      </w:r>
      <w:r w:rsidRPr="00C425B4">
        <w:rPr>
          <w:rFonts w:ascii="Times New Roman" w:hAnsi="Times New Roman" w:cs="Times New Roman"/>
          <w:color w:val="333333"/>
          <w:sz w:val="25"/>
          <w:szCs w:val="25"/>
          <w:lang w:val="uk-UA"/>
        </w:rPr>
        <w:t>»</w:t>
      </w:r>
      <w:r>
        <w:rPr>
          <w:rFonts w:ascii="Times New Roman" w:hAnsi="Times New Roman" w:cs="Times New Roman"/>
          <w:color w:val="333333"/>
          <w:sz w:val="25"/>
          <w:szCs w:val="25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</w:t>
      </w:r>
    </w:p>
    <w:p w:rsidR="008724D0" w:rsidRPr="009D541A" w:rsidRDefault="00B12906" w:rsidP="00B12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color w:val="333333"/>
          <w:sz w:val="25"/>
          <w:szCs w:val="25"/>
          <w:lang w:val="uk-UA"/>
        </w:rPr>
        <w:t xml:space="preserve">                </w:t>
      </w:r>
      <w:r w:rsidRPr="00981AE2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Надаємо </w:t>
      </w:r>
      <w:r w:rsidRPr="00E2546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структуру </w:t>
      </w:r>
      <w:r w:rsidRPr="00981AE2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запропонованих проектів (планових) тарифів </w:t>
      </w:r>
      <w:r w:rsidRPr="00E25463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та </w:t>
      </w:r>
      <w:r w:rsidRPr="00981AE2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порівняльну таблицю  </w:t>
      </w:r>
      <w:proofErr w:type="spellStart"/>
      <w:r w:rsidRPr="00E25463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планових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proofErr w:type="spellStart"/>
      <w:r w:rsidRPr="00E25463">
        <w:rPr>
          <w:rFonts w:ascii="Times New Roman" w:eastAsia="Times New Roman" w:hAnsi="Times New Roman" w:cs="Times New Roman"/>
          <w:sz w:val="25"/>
          <w:szCs w:val="25"/>
          <w:lang w:eastAsia="ru-RU"/>
        </w:rPr>
        <w:t>тарифів</w:t>
      </w:r>
      <w:proofErr w:type="spellEnd"/>
      <w:r w:rsidRPr="00E254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</w:t>
      </w:r>
      <w:proofErr w:type="spellStart"/>
      <w:r w:rsidRPr="00E25463">
        <w:rPr>
          <w:rFonts w:ascii="Times New Roman" w:eastAsia="Times New Roman" w:hAnsi="Times New Roman" w:cs="Times New Roman"/>
          <w:sz w:val="25"/>
          <w:szCs w:val="25"/>
          <w:lang w:eastAsia="ru-RU"/>
        </w:rPr>
        <w:t>діючих</w:t>
      </w:r>
      <w:proofErr w:type="spellEnd"/>
      <w:r w:rsidRPr="00E254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даний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</w:t>
      </w:r>
      <w:r w:rsidR="008724D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                                            </w:t>
      </w:r>
    </w:p>
    <w:p w:rsidR="008724D0" w:rsidRDefault="008724D0" w:rsidP="008724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724D0" w:rsidRPr="009D4EC4" w:rsidRDefault="008724D0" w:rsidP="008724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Запропоновані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проекти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тарифів</w:t>
      </w:r>
      <w:proofErr w:type="spellEnd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proofErr w:type="gramEnd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порівнянні</w:t>
      </w:r>
      <w:proofErr w:type="spellEnd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D4E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діючими</w:t>
      </w:r>
      <w:proofErr w:type="spellEnd"/>
    </w:p>
    <w:tbl>
      <w:tblPr>
        <w:tblStyle w:val="a3"/>
        <w:tblW w:w="10313" w:type="dxa"/>
        <w:tblInd w:w="108" w:type="dxa"/>
        <w:tblLook w:val="04A0"/>
      </w:tblPr>
      <w:tblGrid>
        <w:gridCol w:w="1743"/>
        <w:gridCol w:w="1814"/>
        <w:gridCol w:w="1822"/>
        <w:gridCol w:w="1709"/>
        <w:gridCol w:w="1701"/>
        <w:gridCol w:w="1524"/>
      </w:tblGrid>
      <w:tr w:rsidR="008724D0" w:rsidRPr="00832E78" w:rsidTr="00674E1E">
        <w:trPr>
          <w:trHeight w:val="562"/>
        </w:trPr>
        <w:tc>
          <w:tcPr>
            <w:tcW w:w="1743" w:type="dxa"/>
            <w:tcBorders>
              <w:right w:val="single" w:sz="4" w:space="0" w:color="auto"/>
            </w:tcBorders>
          </w:tcPr>
          <w:p w:rsidR="008724D0" w:rsidRPr="00832E78" w:rsidRDefault="008724D0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Категорія </w:t>
            </w:r>
          </w:p>
          <w:p w:rsidR="008724D0" w:rsidRPr="00832E78" w:rsidRDefault="008724D0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споживачів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724D0" w:rsidRDefault="008724D0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8724D0" w:rsidRPr="00832E78" w:rsidRDefault="008724D0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</w:t>
            </w:r>
          </w:p>
        </w:tc>
        <w:tc>
          <w:tcPr>
            <w:tcW w:w="1709" w:type="dxa"/>
          </w:tcPr>
          <w:p w:rsidR="008724D0" w:rsidRPr="00F21F0C" w:rsidRDefault="008724D0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Діючий тариф  </w:t>
            </w:r>
          </w:p>
        </w:tc>
        <w:tc>
          <w:tcPr>
            <w:tcW w:w="1701" w:type="dxa"/>
          </w:tcPr>
          <w:p w:rsidR="008724D0" w:rsidRPr="00F21F0C" w:rsidRDefault="008724D0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тарифу </w:t>
            </w:r>
          </w:p>
        </w:tc>
        <w:tc>
          <w:tcPr>
            <w:tcW w:w="1524" w:type="dxa"/>
          </w:tcPr>
          <w:p w:rsidR="008724D0" w:rsidRPr="00F21F0C" w:rsidRDefault="008724D0" w:rsidP="00E627E8">
            <w:pPr>
              <w:ind w:left="-89" w:right="-108" w:hanging="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1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Рівень зростання %</w:t>
            </w:r>
          </w:p>
        </w:tc>
      </w:tr>
      <w:tr w:rsidR="00566E2F" w:rsidRPr="00832E78" w:rsidTr="00674E1E">
        <w:trPr>
          <w:trHeight w:val="503"/>
        </w:trPr>
        <w:tc>
          <w:tcPr>
            <w:tcW w:w="1743" w:type="dxa"/>
            <w:vMerge w:val="restart"/>
            <w:tcBorders>
              <w:right w:val="single" w:sz="4" w:space="0" w:color="auto"/>
            </w:tcBorders>
          </w:tcPr>
          <w:p w:rsidR="00566E2F" w:rsidRPr="000802F5" w:rsidRDefault="00566E2F" w:rsidP="00E627E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566E2F" w:rsidRDefault="00566E2F" w:rsidP="00E627E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566E2F" w:rsidRPr="000802F5" w:rsidRDefault="00566E2F" w:rsidP="00E627E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802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Населення</w:t>
            </w:r>
          </w:p>
          <w:p w:rsidR="00566E2F" w:rsidRPr="000802F5" w:rsidRDefault="00566E2F" w:rsidP="00E627E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тариф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астосовувався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  <w:p w:rsidR="00566E2F" w:rsidRPr="00832E78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1709" w:type="dxa"/>
          </w:tcPr>
          <w:p w:rsidR="00566E2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F24E66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1 809,91</w:t>
            </w:r>
          </w:p>
        </w:tc>
        <w:tc>
          <w:tcPr>
            <w:tcW w:w="1701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566E2F" w:rsidP="0056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4 743,97</w:t>
            </w:r>
          </w:p>
        </w:tc>
        <w:tc>
          <w:tcPr>
            <w:tcW w:w="1524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566E2F" w:rsidP="00232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+ 2</w:t>
            </w:r>
            <w:r w:rsidR="00232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  <w:r w:rsidR="00232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6E2F" w:rsidRPr="00832E78" w:rsidTr="00674E1E">
        <w:trPr>
          <w:trHeight w:val="516"/>
        </w:trPr>
        <w:tc>
          <w:tcPr>
            <w:tcW w:w="1743" w:type="dxa"/>
            <w:vMerge/>
            <w:tcBorders>
              <w:right w:val="single" w:sz="4" w:space="0" w:color="auto"/>
            </w:tcBorders>
          </w:tcPr>
          <w:p w:rsidR="00566E2F" w:rsidRPr="000802F5" w:rsidRDefault="00566E2F" w:rsidP="00E627E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затверджено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1709" w:type="dxa"/>
          </w:tcPr>
          <w:p w:rsidR="00566E2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4 925,99</w:t>
            </w:r>
          </w:p>
        </w:tc>
        <w:tc>
          <w:tcPr>
            <w:tcW w:w="1701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Default="00566E2F" w:rsidP="0056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4 743,97</w:t>
            </w:r>
          </w:p>
        </w:tc>
        <w:tc>
          <w:tcPr>
            <w:tcW w:w="1524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Default="00232C35" w:rsidP="00232C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66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3,84</w:t>
            </w:r>
          </w:p>
        </w:tc>
      </w:tr>
      <w:tr w:rsidR="00566E2F" w:rsidRPr="00832E78" w:rsidTr="00674E1E">
        <w:trPr>
          <w:trHeight w:val="651"/>
        </w:trPr>
        <w:tc>
          <w:tcPr>
            <w:tcW w:w="1743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566E2F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Бюджетні установи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тариф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астосовувався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  <w:p w:rsidR="00566E2F" w:rsidRPr="00832E78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</w:tcPr>
          <w:p w:rsidR="00566E2F" w:rsidRPr="001316E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1316E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6 261,87</w:t>
            </w:r>
          </w:p>
        </w:tc>
        <w:tc>
          <w:tcPr>
            <w:tcW w:w="1701" w:type="dxa"/>
          </w:tcPr>
          <w:p w:rsidR="00566E2F" w:rsidRPr="001316E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1316EF" w:rsidRDefault="00566E2F" w:rsidP="00983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6 06</w:t>
            </w:r>
            <w:r w:rsidR="0098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232C35" w:rsidP="00983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66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66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566E2F" w:rsidRPr="00832E78" w:rsidTr="00674E1E">
        <w:tc>
          <w:tcPr>
            <w:tcW w:w="1743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566E2F" w:rsidP="00E627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споживачі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тариф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811C3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астосовувався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  <w:p w:rsidR="00566E2F" w:rsidRPr="00832E78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  <w:tc>
          <w:tcPr>
            <w:tcW w:w="1709" w:type="dxa"/>
          </w:tcPr>
          <w:p w:rsidR="00566E2F" w:rsidRPr="001316E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1316EF" w:rsidRDefault="00566E2F" w:rsidP="0046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6 261,87</w:t>
            </w:r>
          </w:p>
        </w:tc>
        <w:tc>
          <w:tcPr>
            <w:tcW w:w="1701" w:type="dxa"/>
          </w:tcPr>
          <w:p w:rsidR="00566E2F" w:rsidRPr="001316E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1316EF" w:rsidRDefault="00983CB9" w:rsidP="00983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6 066</w:t>
            </w:r>
            <w:r w:rsidR="00566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32C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4" w:type="dxa"/>
          </w:tcPr>
          <w:p w:rsidR="00566E2F" w:rsidRDefault="00566E2F" w:rsidP="00E62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6E2F" w:rsidRPr="00832E78" w:rsidRDefault="00232C35" w:rsidP="00983C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- 3,</w:t>
            </w:r>
            <w:r w:rsidR="00983C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8724D0" w:rsidRPr="00832E78" w:rsidRDefault="008724D0" w:rsidP="008724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2906" w:rsidRPr="007F4F4D" w:rsidRDefault="00B12906" w:rsidP="00B129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4F4D"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від фізичних та юридичних осіб та їх </w:t>
      </w:r>
      <w:proofErr w:type="spellStart"/>
      <w:r w:rsidRPr="007F4F4D">
        <w:rPr>
          <w:rFonts w:ascii="Times New Roman" w:hAnsi="Times New Roman" w:cs="Times New Roman"/>
          <w:sz w:val="24"/>
          <w:szCs w:val="24"/>
          <w:lang w:val="uk-UA"/>
        </w:rPr>
        <w:t>об′єднань</w:t>
      </w:r>
      <w:proofErr w:type="spellEnd"/>
      <w:r w:rsidRPr="007F4F4D">
        <w:rPr>
          <w:rFonts w:ascii="Times New Roman" w:hAnsi="Times New Roman" w:cs="Times New Roman"/>
          <w:sz w:val="24"/>
          <w:szCs w:val="24"/>
          <w:lang w:val="uk-UA"/>
        </w:rPr>
        <w:t xml:space="preserve">, приймаються </w:t>
      </w:r>
      <w:r w:rsidR="002D7E55">
        <w:rPr>
          <w:rFonts w:ascii="Times New Roman" w:hAnsi="Times New Roman" w:cs="Times New Roman"/>
          <w:sz w:val="24"/>
          <w:szCs w:val="24"/>
          <w:lang w:val="uk-UA"/>
        </w:rPr>
        <w:t xml:space="preserve">до                     </w:t>
      </w:r>
      <w:r w:rsidR="00566E2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83CB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66E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6E2F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8A154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7F4F4D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80100, Львівська обл., м. </w:t>
      </w:r>
      <w:r w:rsidR="00566E2F">
        <w:rPr>
          <w:rFonts w:ascii="Times New Roman" w:hAnsi="Times New Roman" w:cs="Times New Roman"/>
          <w:sz w:val="24"/>
          <w:szCs w:val="24"/>
          <w:lang w:val="uk-UA"/>
        </w:rPr>
        <w:t>Шептицький</w:t>
      </w:r>
      <w:r w:rsidRPr="007F4F4D">
        <w:rPr>
          <w:rFonts w:ascii="Times New Roman" w:hAnsi="Times New Roman" w:cs="Times New Roman"/>
          <w:sz w:val="24"/>
          <w:szCs w:val="24"/>
          <w:lang w:val="uk-UA"/>
        </w:rPr>
        <w:t xml:space="preserve">, вул. Промислова, 1 або на </w:t>
      </w:r>
      <w:proofErr w:type="spellStart"/>
      <w:r w:rsidRPr="007F4F4D">
        <w:rPr>
          <w:rFonts w:ascii="Times New Roman" w:hAnsi="Times New Roman" w:cs="Times New Roman"/>
          <w:sz w:val="24"/>
          <w:szCs w:val="24"/>
          <w:lang w:val="en-US"/>
        </w:rPr>
        <w:t>kpchtke</w:t>
      </w:r>
      <w:proofErr w:type="spellEnd"/>
      <w:r w:rsidRPr="007F4F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F4F4D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7F4F4D">
        <w:rPr>
          <w:rFonts w:ascii="Times New Roman" w:hAnsi="Times New Roman" w:cs="Times New Roman"/>
          <w:sz w:val="24"/>
          <w:szCs w:val="24"/>
        </w:rPr>
        <w:t>.</w:t>
      </w:r>
      <w:r w:rsidRPr="007F4F4D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:rsidR="00B12906" w:rsidRPr="0069724D" w:rsidRDefault="00B12906" w:rsidP="00B12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розміщено на сайті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wwwchervonogradteplo</w:t>
      </w:r>
      <w:proofErr w:type="spellEnd"/>
      <w:r w:rsidRPr="006972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69724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</w:p>
    <w:p w:rsidR="008724D0" w:rsidRDefault="008724D0" w:rsidP="008724D0">
      <w:pPr>
        <w:rPr>
          <w:sz w:val="24"/>
          <w:szCs w:val="24"/>
          <w:lang w:val="uk-UA"/>
        </w:rPr>
      </w:pPr>
    </w:p>
    <w:p w:rsidR="00B12906" w:rsidRPr="00650250" w:rsidRDefault="00B12906" w:rsidP="00B12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ru-RU"/>
        </w:rPr>
        <w:t>Директор                                                                             Степан ДМУХОВСЬКИЙ</w:t>
      </w:r>
    </w:p>
    <w:p w:rsidR="008724D0" w:rsidRDefault="008724D0" w:rsidP="008724D0">
      <w:pPr>
        <w:rPr>
          <w:sz w:val="24"/>
          <w:szCs w:val="24"/>
          <w:lang w:val="uk-UA"/>
        </w:rPr>
      </w:pPr>
    </w:p>
    <w:p w:rsidR="008724D0" w:rsidRDefault="008724D0" w:rsidP="008724D0">
      <w:pPr>
        <w:rPr>
          <w:sz w:val="24"/>
          <w:szCs w:val="24"/>
          <w:lang w:val="uk-UA"/>
        </w:rPr>
      </w:pPr>
    </w:p>
    <w:p w:rsidR="008724D0" w:rsidRDefault="008724D0" w:rsidP="008724D0">
      <w:pPr>
        <w:rPr>
          <w:sz w:val="24"/>
          <w:szCs w:val="24"/>
          <w:lang w:val="uk-UA"/>
        </w:rPr>
      </w:pPr>
    </w:p>
    <w:p w:rsidR="008724D0" w:rsidRDefault="008724D0" w:rsidP="008724D0">
      <w:pPr>
        <w:rPr>
          <w:sz w:val="24"/>
          <w:szCs w:val="24"/>
          <w:lang w:val="uk-UA"/>
        </w:rPr>
      </w:pPr>
    </w:p>
    <w:sectPr w:rsidR="008724D0" w:rsidSect="004D3A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77A"/>
    <w:multiLevelType w:val="hybridMultilevel"/>
    <w:tmpl w:val="F3E6436E"/>
    <w:lvl w:ilvl="0" w:tplc="66706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00BB"/>
    <w:multiLevelType w:val="multilevel"/>
    <w:tmpl w:val="888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573E8"/>
    <w:multiLevelType w:val="multilevel"/>
    <w:tmpl w:val="B520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A3890"/>
    <w:multiLevelType w:val="multilevel"/>
    <w:tmpl w:val="354CE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15FE5"/>
    <w:multiLevelType w:val="multilevel"/>
    <w:tmpl w:val="1A78C5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064FB"/>
    <w:multiLevelType w:val="multilevel"/>
    <w:tmpl w:val="92D69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A7B0F"/>
    <w:multiLevelType w:val="multilevel"/>
    <w:tmpl w:val="888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270DA"/>
    <w:multiLevelType w:val="multilevel"/>
    <w:tmpl w:val="6C50DC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90F4B"/>
    <w:multiLevelType w:val="multilevel"/>
    <w:tmpl w:val="CBC28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AB0FC9"/>
    <w:multiLevelType w:val="multilevel"/>
    <w:tmpl w:val="A0789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8272E"/>
    <w:multiLevelType w:val="multilevel"/>
    <w:tmpl w:val="718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83CB5"/>
    <w:multiLevelType w:val="multilevel"/>
    <w:tmpl w:val="63FAE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EC4"/>
    <w:rsid w:val="000062EE"/>
    <w:rsid w:val="00021B66"/>
    <w:rsid w:val="000374FE"/>
    <w:rsid w:val="000C083B"/>
    <w:rsid w:val="000C225E"/>
    <w:rsid w:val="000D4CFC"/>
    <w:rsid w:val="00140F6F"/>
    <w:rsid w:val="00154BCE"/>
    <w:rsid w:val="001758A3"/>
    <w:rsid w:val="0018554F"/>
    <w:rsid w:val="0019100D"/>
    <w:rsid w:val="00195C98"/>
    <w:rsid w:val="001F18C3"/>
    <w:rsid w:val="00224C27"/>
    <w:rsid w:val="00232C35"/>
    <w:rsid w:val="00233588"/>
    <w:rsid w:val="002538A2"/>
    <w:rsid w:val="00264504"/>
    <w:rsid w:val="00274C9B"/>
    <w:rsid w:val="002D5E7F"/>
    <w:rsid w:val="002D7E55"/>
    <w:rsid w:val="00306FA5"/>
    <w:rsid w:val="00333A1D"/>
    <w:rsid w:val="00344502"/>
    <w:rsid w:val="0037439D"/>
    <w:rsid w:val="00395C38"/>
    <w:rsid w:val="003A0D8F"/>
    <w:rsid w:val="003D214A"/>
    <w:rsid w:val="003D7A6A"/>
    <w:rsid w:val="003E5D21"/>
    <w:rsid w:val="004016E1"/>
    <w:rsid w:val="00402B59"/>
    <w:rsid w:val="00445293"/>
    <w:rsid w:val="00447FA8"/>
    <w:rsid w:val="0048494B"/>
    <w:rsid w:val="00487463"/>
    <w:rsid w:val="0049492F"/>
    <w:rsid w:val="004A1D3D"/>
    <w:rsid w:val="004B1407"/>
    <w:rsid w:val="004D3A62"/>
    <w:rsid w:val="005001FF"/>
    <w:rsid w:val="00510650"/>
    <w:rsid w:val="00514C0A"/>
    <w:rsid w:val="00566E2F"/>
    <w:rsid w:val="00574366"/>
    <w:rsid w:val="005863F2"/>
    <w:rsid w:val="00592AAD"/>
    <w:rsid w:val="005B0EC9"/>
    <w:rsid w:val="005D3D87"/>
    <w:rsid w:val="005E0FBB"/>
    <w:rsid w:val="005E642A"/>
    <w:rsid w:val="005F2346"/>
    <w:rsid w:val="00674E1E"/>
    <w:rsid w:val="00691BD9"/>
    <w:rsid w:val="0069724D"/>
    <w:rsid w:val="006C290F"/>
    <w:rsid w:val="006C3799"/>
    <w:rsid w:val="007017B1"/>
    <w:rsid w:val="00711419"/>
    <w:rsid w:val="00716277"/>
    <w:rsid w:val="00721AD7"/>
    <w:rsid w:val="00736632"/>
    <w:rsid w:val="00752236"/>
    <w:rsid w:val="007712B6"/>
    <w:rsid w:val="007C24FE"/>
    <w:rsid w:val="007C4718"/>
    <w:rsid w:val="007D0ECE"/>
    <w:rsid w:val="007F4F4D"/>
    <w:rsid w:val="00803CDB"/>
    <w:rsid w:val="00805474"/>
    <w:rsid w:val="00811C38"/>
    <w:rsid w:val="008230B3"/>
    <w:rsid w:val="00832E78"/>
    <w:rsid w:val="008421B5"/>
    <w:rsid w:val="008724D0"/>
    <w:rsid w:val="00887BA6"/>
    <w:rsid w:val="008A0C0A"/>
    <w:rsid w:val="008A154D"/>
    <w:rsid w:val="008E5E1E"/>
    <w:rsid w:val="009240FD"/>
    <w:rsid w:val="0096305A"/>
    <w:rsid w:val="00973EE3"/>
    <w:rsid w:val="00981AE2"/>
    <w:rsid w:val="00983CB9"/>
    <w:rsid w:val="00987D64"/>
    <w:rsid w:val="00992D4D"/>
    <w:rsid w:val="009A78A4"/>
    <w:rsid w:val="009B5136"/>
    <w:rsid w:val="009B6228"/>
    <w:rsid w:val="009D3DFB"/>
    <w:rsid w:val="009D4EC4"/>
    <w:rsid w:val="009D541A"/>
    <w:rsid w:val="009E0C65"/>
    <w:rsid w:val="009F49B4"/>
    <w:rsid w:val="009F4FA1"/>
    <w:rsid w:val="009F7BBA"/>
    <w:rsid w:val="00A329D5"/>
    <w:rsid w:val="00A33D8C"/>
    <w:rsid w:val="00A43A25"/>
    <w:rsid w:val="00A93BA0"/>
    <w:rsid w:val="00A96E9C"/>
    <w:rsid w:val="00AC741C"/>
    <w:rsid w:val="00AD2222"/>
    <w:rsid w:val="00AE7916"/>
    <w:rsid w:val="00B0141B"/>
    <w:rsid w:val="00B12906"/>
    <w:rsid w:val="00B42531"/>
    <w:rsid w:val="00B550D1"/>
    <w:rsid w:val="00B66106"/>
    <w:rsid w:val="00BA2D22"/>
    <w:rsid w:val="00BF2921"/>
    <w:rsid w:val="00BF4BF2"/>
    <w:rsid w:val="00C11725"/>
    <w:rsid w:val="00C13AFE"/>
    <w:rsid w:val="00C35A74"/>
    <w:rsid w:val="00C425B4"/>
    <w:rsid w:val="00C50CE7"/>
    <w:rsid w:val="00C82B03"/>
    <w:rsid w:val="00C9462E"/>
    <w:rsid w:val="00CA105C"/>
    <w:rsid w:val="00CB21A1"/>
    <w:rsid w:val="00D25D4F"/>
    <w:rsid w:val="00D3327A"/>
    <w:rsid w:val="00D47EDC"/>
    <w:rsid w:val="00D73FE9"/>
    <w:rsid w:val="00D80155"/>
    <w:rsid w:val="00D83851"/>
    <w:rsid w:val="00D864C9"/>
    <w:rsid w:val="00DD70B9"/>
    <w:rsid w:val="00DE5CA1"/>
    <w:rsid w:val="00DE6334"/>
    <w:rsid w:val="00DF1A3E"/>
    <w:rsid w:val="00E15C9D"/>
    <w:rsid w:val="00E25463"/>
    <w:rsid w:val="00E422B5"/>
    <w:rsid w:val="00E70734"/>
    <w:rsid w:val="00EA0E15"/>
    <w:rsid w:val="00EA2FA9"/>
    <w:rsid w:val="00EB047F"/>
    <w:rsid w:val="00EC3948"/>
    <w:rsid w:val="00EE1A4B"/>
    <w:rsid w:val="00EE48C2"/>
    <w:rsid w:val="00F1645D"/>
    <w:rsid w:val="00F17F71"/>
    <w:rsid w:val="00F21F0C"/>
    <w:rsid w:val="00F24E66"/>
    <w:rsid w:val="00F24F70"/>
    <w:rsid w:val="00F35AE2"/>
    <w:rsid w:val="00F44FFA"/>
    <w:rsid w:val="00F60BFF"/>
    <w:rsid w:val="00FF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FE"/>
  </w:style>
  <w:style w:type="paragraph" w:styleId="1">
    <w:name w:val="heading 1"/>
    <w:basedOn w:val="a"/>
    <w:next w:val="a"/>
    <w:link w:val="10"/>
    <w:uiPriority w:val="9"/>
    <w:qFormat/>
    <w:rsid w:val="00823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5E1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23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vps2">
    <w:name w:val="rvps2"/>
    <w:basedOn w:val="a"/>
    <w:rsid w:val="0040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02B59"/>
  </w:style>
  <w:style w:type="character" w:styleId="a7">
    <w:name w:val="Hyperlink"/>
    <w:basedOn w:val="a0"/>
    <w:uiPriority w:val="99"/>
    <w:unhideWhenUsed/>
    <w:rsid w:val="007F4F4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7D19-0C39-40D3-87CC-7C8463EE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9355</Words>
  <Characters>5333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2025-12-02T11:49:00Z</cp:lastPrinted>
  <dcterms:created xsi:type="dcterms:W3CDTF">2020-08-12T15:23:00Z</dcterms:created>
  <dcterms:modified xsi:type="dcterms:W3CDTF">2025-12-02T11:50:00Z</dcterms:modified>
</cp:coreProperties>
</file>