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9EA" w14:textId="77777777" w:rsidR="00AD7CFE" w:rsidRDefault="00123F06">
      <w:r>
        <w:rPr>
          <w:noProof/>
          <w:lang w:eastAsia="uk-UA"/>
        </w:rPr>
        <w:pict w14:anchorId="05DF0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752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14:paraId="407FA19C" w14:textId="77777777" w:rsidR="00AD7CFE" w:rsidRDefault="00AD7CFE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AD7CFE" w:rsidRPr="00FE59EB" w14:paraId="0A6E1083" w14:textId="77777777" w:rsidTr="00091C21">
        <w:trPr>
          <w:trHeight w:val="1701"/>
        </w:trPr>
        <w:tc>
          <w:tcPr>
            <w:tcW w:w="9638" w:type="dxa"/>
          </w:tcPr>
          <w:p w14:paraId="7B67C213" w14:textId="77777777" w:rsidR="00AD7CFE" w:rsidRPr="00FE59EB" w:rsidRDefault="00AD7CFE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568D3C07" w14:textId="77777777" w:rsidR="00AD7CFE" w:rsidRPr="003F3DE0" w:rsidRDefault="00AD7CFE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14:paraId="0344AC64" w14:textId="77777777" w:rsidR="00AD7CFE" w:rsidRPr="00FE59EB" w:rsidRDefault="00AD7CFE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7C96359E" w14:textId="77777777" w:rsidR="00AD7CFE" w:rsidRPr="00FE59EB" w:rsidRDefault="00AD7CFE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2993DE92" w14:textId="77777777" w:rsidR="00AD7CFE" w:rsidRPr="00FE59EB" w:rsidRDefault="00AD7CFE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AD7CFE" w:rsidRPr="00FE59EB" w14:paraId="116A35B6" w14:textId="77777777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8CE4E4C" w14:textId="77777777" w:rsidR="00AD7CFE" w:rsidRPr="00E43476" w:rsidRDefault="00AD7CFE" w:rsidP="00123F06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4347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0D9E897D" w14:textId="77777777" w:rsidR="00AD7CFE" w:rsidRPr="00FE59EB" w:rsidRDefault="00AD7CFE" w:rsidP="00123F06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160D25A7" w14:textId="77777777" w:rsidR="00AD7CFE" w:rsidRPr="00DD193A" w:rsidRDefault="00AD7CFE" w:rsidP="00123F06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329B49E1" w14:textId="77777777" w:rsidR="00AD7CFE" w:rsidRPr="00FE59EB" w:rsidRDefault="00AD7CFE" w:rsidP="00091C21">
            <w:pPr>
              <w:spacing w:after="0" w:line="240" w:lineRule="auto"/>
              <w:jc w:val="center"/>
            </w:pPr>
          </w:p>
        </w:tc>
      </w:tr>
    </w:tbl>
    <w:p w14:paraId="3B7C27EA" w14:textId="77777777" w:rsidR="00AD7CFE" w:rsidRDefault="00AD7CFE" w:rsidP="003519DC">
      <w:pPr>
        <w:jc w:val="center"/>
      </w:pPr>
    </w:p>
    <w:p w14:paraId="251409EF" w14:textId="77777777" w:rsidR="00AD7CFE" w:rsidRPr="004D7CAC" w:rsidRDefault="00AD7CFE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D7CFE" w:rsidRPr="00FE59EB" w14:paraId="5C3EB030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0CCDEC12" w14:textId="77777777" w:rsidR="00AD7CFE" w:rsidRPr="008C7573" w:rsidRDefault="00AD7CFE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14:paraId="52E624A3" w14:textId="77777777" w:rsidR="00AD7CFE" w:rsidRPr="008843E4" w:rsidRDefault="00AD7CFE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14:paraId="62186099" w14:textId="77777777" w:rsidR="00AD7CFE" w:rsidRPr="00091C21" w:rsidRDefault="00AD7CFE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AD7CFE" w:rsidRPr="00FE59EB" w14:paraId="706321E0" w14:textId="77777777" w:rsidTr="00FE59EB">
        <w:trPr>
          <w:trHeight w:val="317"/>
        </w:trPr>
        <w:tc>
          <w:tcPr>
            <w:tcW w:w="4139" w:type="dxa"/>
            <w:vMerge/>
          </w:tcPr>
          <w:p w14:paraId="6BF9FCC6" w14:textId="77777777" w:rsidR="00AD7CFE" w:rsidRPr="00FE59EB" w:rsidRDefault="00AD7CFE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6178896" w14:textId="77777777" w:rsidR="00AD7CFE" w:rsidRDefault="00AD7CFE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F9FDB" w14:textId="77777777" w:rsidR="00AD7CFE" w:rsidRPr="001E1EC4" w:rsidRDefault="00AD7CFE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14:paraId="71048BB1" w14:textId="77777777" w:rsidR="00AD7CFE" w:rsidRPr="001E1EC4" w:rsidRDefault="00AD7CFE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566FFE4F" w14:textId="77777777" w:rsidR="00AD7CFE" w:rsidRPr="003F3DE0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F3DE0">
        <w:rPr>
          <w:rFonts w:ascii="Times New Roman" w:hAnsi="Times New Roman"/>
          <w:sz w:val="28"/>
          <w:szCs w:val="28"/>
        </w:rPr>
        <w:t>Внести</w:t>
      </w:r>
      <w:proofErr w:type="spellEnd"/>
      <w:r w:rsidRPr="003F3DE0">
        <w:rPr>
          <w:rFonts w:ascii="Times New Roman" w:hAnsi="Times New Roman"/>
          <w:sz w:val="28"/>
          <w:szCs w:val="28"/>
        </w:rPr>
        <w:t xml:space="preserve"> зміни до бюджету Червоноградської міської територіальної громади на 2025 рік : </w:t>
      </w:r>
    </w:p>
    <w:p w14:paraId="217C0407" w14:textId="77777777" w:rsidR="00AD7CFE" w:rsidRDefault="00AD7CFE" w:rsidP="00EC0E9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>1.1.</w:t>
      </w:r>
      <w:r w:rsidRPr="00E43476">
        <w:rPr>
          <w:color w:val="FF0000"/>
          <w:sz w:val="28"/>
          <w:szCs w:val="28"/>
        </w:rPr>
        <w:t xml:space="preserve"> </w:t>
      </w:r>
      <w:r w:rsidRPr="001E1EC4">
        <w:rPr>
          <w:rFonts w:ascii="Times New Roman" w:hAnsi="Times New Roman"/>
          <w:sz w:val="28"/>
          <w:szCs w:val="28"/>
        </w:rPr>
        <w:t>Збільшити план доходів загального фонду місцевого бюджету за мінусом офіційних трансфертів на суму</w:t>
      </w:r>
      <w:r>
        <w:rPr>
          <w:rFonts w:ascii="Times New Roman" w:hAnsi="Times New Roman"/>
          <w:sz w:val="28"/>
          <w:szCs w:val="28"/>
        </w:rPr>
        <w:t xml:space="preserve"> 46 167 400    гривень.</w:t>
      </w:r>
    </w:p>
    <w:p w14:paraId="2DB34687" w14:textId="77777777" w:rsidR="00AD7CFE" w:rsidRDefault="00AD7CFE" w:rsidP="00EC0E9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A5758B" w14:textId="77777777" w:rsidR="00AD7CFE" w:rsidRPr="006610EA" w:rsidRDefault="00AD7CFE" w:rsidP="003F3DE0">
      <w:pPr>
        <w:pStyle w:val="af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610EA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6610EA">
        <w:rPr>
          <w:rFonts w:ascii="Times New Roman" w:hAnsi="Times New Roman"/>
          <w:bCs/>
          <w:iCs/>
          <w:sz w:val="28"/>
          <w:szCs w:val="28"/>
        </w:rPr>
        <w:t>.</w:t>
      </w:r>
    </w:p>
    <w:p w14:paraId="539B40CB" w14:textId="77777777" w:rsidR="00AD7CFE" w:rsidRPr="006610E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1189C9" w14:textId="77777777" w:rsidR="00AD7CFE" w:rsidRPr="006610E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6610EA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14:paraId="69DF95EB" w14:textId="77777777" w:rsidR="00AD7CFE" w:rsidRPr="00E43476" w:rsidRDefault="00AD7CFE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1875786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14:paraId="003592E4" w14:textId="77777777" w:rsidR="00AD7CFE" w:rsidRPr="00E43476" w:rsidRDefault="00AD7CFE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250D4D3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EC0E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0E9A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14:paraId="12016BA3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8B0AEE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6. Затвердити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8</w:t>
      </w:r>
      <w:r w:rsidRPr="00EC0E9A">
        <w:rPr>
          <w:rFonts w:ascii="Times New Roman" w:hAnsi="Times New Roman"/>
          <w:sz w:val="28"/>
          <w:szCs w:val="28"/>
        </w:rPr>
        <w:t>.</w:t>
      </w:r>
    </w:p>
    <w:p w14:paraId="002F2794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B69697" w14:textId="77777777" w:rsidR="00123F06" w:rsidRDefault="00123F0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ADD16C" w14:textId="77777777" w:rsidR="00123F06" w:rsidRDefault="00123F0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0E0773" w14:textId="2DBBFB8B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lastRenderedPageBreak/>
        <w:t>7.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>9</w:t>
      </w:r>
      <w:r w:rsidRPr="00EC0E9A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2025 році, згідно додатку №1</w:t>
      </w:r>
      <w:r>
        <w:rPr>
          <w:rFonts w:ascii="Times New Roman" w:hAnsi="Times New Roman"/>
          <w:sz w:val="28"/>
          <w:szCs w:val="28"/>
        </w:rPr>
        <w:t>0</w:t>
      </w:r>
      <w:r w:rsidRPr="00EC0E9A">
        <w:rPr>
          <w:rFonts w:ascii="Times New Roman" w:hAnsi="Times New Roman"/>
          <w:sz w:val="28"/>
          <w:szCs w:val="28"/>
        </w:rPr>
        <w:t>.</w:t>
      </w:r>
    </w:p>
    <w:p w14:paraId="3140807A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8D84F1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1</w:t>
      </w:r>
      <w:r w:rsidRPr="00EC0E9A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2</w:t>
      </w:r>
      <w:r w:rsidRPr="00EC0E9A">
        <w:rPr>
          <w:rFonts w:ascii="Times New Roman" w:hAnsi="Times New Roman"/>
          <w:sz w:val="28"/>
          <w:szCs w:val="28"/>
        </w:rPr>
        <w:t xml:space="preserve">. </w:t>
      </w:r>
    </w:p>
    <w:p w14:paraId="5A31C301" w14:textId="77777777" w:rsidR="00AD7CFE" w:rsidRPr="00EC0E9A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12D2B5" w14:textId="77777777" w:rsidR="00AD7CFE" w:rsidRPr="006C1051" w:rsidRDefault="00AD7CFE" w:rsidP="006C105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C1051">
        <w:rPr>
          <w:rFonts w:ascii="Times New Roman" w:hAnsi="Times New Roman"/>
          <w:sz w:val="28"/>
          <w:szCs w:val="28"/>
        </w:rPr>
        <w:t>9.Затвердити Програму</w:t>
      </w:r>
      <w:r w:rsidRPr="006C10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1051">
        <w:rPr>
          <w:rFonts w:ascii="Times New Roman" w:hAnsi="Times New Roman"/>
          <w:sz w:val="28"/>
          <w:szCs w:val="28"/>
        </w:rPr>
        <w:t xml:space="preserve">фінансової </w:t>
      </w:r>
      <w:proofErr w:type="spellStart"/>
      <w:r w:rsidRPr="006C1051">
        <w:rPr>
          <w:rFonts w:ascii="Times New Roman" w:hAnsi="Times New Roman"/>
          <w:sz w:val="28"/>
          <w:szCs w:val="28"/>
        </w:rPr>
        <w:t>пiдтримки</w:t>
      </w:r>
      <w:proofErr w:type="spellEnd"/>
      <w:r w:rsidRPr="006C1051">
        <w:rPr>
          <w:rFonts w:ascii="Times New Roman" w:hAnsi="Times New Roman"/>
          <w:sz w:val="28"/>
          <w:szCs w:val="28"/>
        </w:rPr>
        <w:t xml:space="preserve"> Громадської організації  ветеранів АТО/ООС та внутрішньо переміщених осіб «Дій-Я-Ти» на 2025 </w:t>
      </w:r>
      <w:proofErr w:type="spellStart"/>
      <w:r w:rsidRPr="006C1051">
        <w:rPr>
          <w:rFonts w:ascii="Times New Roman" w:hAnsi="Times New Roman"/>
          <w:sz w:val="28"/>
          <w:szCs w:val="28"/>
        </w:rPr>
        <w:t>рiк</w:t>
      </w:r>
      <w:proofErr w:type="spellEnd"/>
      <w:r>
        <w:rPr>
          <w:rFonts w:ascii="Times New Roman" w:hAnsi="Times New Roman"/>
          <w:sz w:val="28"/>
          <w:szCs w:val="28"/>
        </w:rPr>
        <w:t>, що додається.</w:t>
      </w:r>
    </w:p>
    <w:p w14:paraId="672A3F52" w14:textId="77777777" w:rsidR="00AD7CFE" w:rsidRPr="00502D22" w:rsidRDefault="00AD7CFE" w:rsidP="002F23B0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 w:rsidRPr="001A7EB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0</w:t>
      </w:r>
      <w:r w:rsidRPr="001A7EBB">
        <w:rPr>
          <w:sz w:val="28"/>
          <w:szCs w:val="28"/>
          <w:lang w:val="ru-RU"/>
        </w:rPr>
        <w:t xml:space="preserve">. </w:t>
      </w:r>
      <w:proofErr w:type="spellStart"/>
      <w:r w:rsidRPr="001A7EBB">
        <w:rPr>
          <w:sz w:val="28"/>
          <w:szCs w:val="28"/>
          <w:lang w:val="ru-RU"/>
        </w:rPr>
        <w:t>Збільшити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профіцит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загального</w:t>
      </w:r>
      <w:proofErr w:type="spellEnd"/>
      <w:r w:rsidRPr="001A7EBB">
        <w:rPr>
          <w:sz w:val="28"/>
          <w:szCs w:val="28"/>
          <w:lang w:val="ru-RU"/>
        </w:rPr>
        <w:t xml:space="preserve"> фонду бюджету </w:t>
      </w:r>
      <w:proofErr w:type="spellStart"/>
      <w:r w:rsidRPr="001A7EBB">
        <w:rPr>
          <w:sz w:val="28"/>
          <w:szCs w:val="28"/>
          <w:lang w:val="ru-RU"/>
        </w:rPr>
        <w:t>Червоноградської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міської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територіальної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громади</w:t>
      </w:r>
      <w:proofErr w:type="spellEnd"/>
      <w:r w:rsidRPr="001A7EBB">
        <w:rPr>
          <w:sz w:val="28"/>
          <w:szCs w:val="28"/>
          <w:lang w:val="ru-RU"/>
        </w:rPr>
        <w:t xml:space="preserve"> на 2025 </w:t>
      </w:r>
      <w:proofErr w:type="spellStart"/>
      <w:r w:rsidRPr="001A7EBB">
        <w:rPr>
          <w:sz w:val="28"/>
          <w:szCs w:val="28"/>
          <w:lang w:val="ru-RU"/>
        </w:rPr>
        <w:t>рік</w:t>
      </w:r>
      <w:proofErr w:type="spellEnd"/>
      <w:r w:rsidRPr="001A7EBB">
        <w:rPr>
          <w:sz w:val="28"/>
          <w:szCs w:val="28"/>
          <w:lang w:val="ru-RU"/>
        </w:rPr>
        <w:t xml:space="preserve"> на суму</w:t>
      </w:r>
      <w:r>
        <w:rPr>
          <w:sz w:val="28"/>
          <w:szCs w:val="28"/>
          <w:lang w:val="ru-RU"/>
        </w:rPr>
        <w:t xml:space="preserve"> 12 006 500</w:t>
      </w:r>
      <w:r w:rsidRPr="001A7EBB">
        <w:rPr>
          <w:sz w:val="28"/>
          <w:szCs w:val="28"/>
          <w:lang w:val="ru-RU"/>
        </w:rPr>
        <w:t xml:space="preserve"> гривень</w:t>
      </w:r>
      <w:r>
        <w:rPr>
          <w:sz w:val="28"/>
          <w:szCs w:val="28"/>
          <w:lang w:val="ru-RU"/>
        </w:rPr>
        <w:t>,</w:t>
      </w:r>
      <w:r w:rsidRPr="001A7EBB">
        <w:rPr>
          <w:rFonts w:cs="Times New Roman"/>
          <w:sz w:val="28"/>
          <w:szCs w:val="28"/>
          <w:lang w:val="uk-UA"/>
        </w:rPr>
        <w:t xml:space="preserve"> </w:t>
      </w:r>
      <w:r w:rsidRPr="00502D22">
        <w:rPr>
          <w:rFonts w:cs="Times New Roman"/>
          <w:sz w:val="28"/>
          <w:szCs w:val="28"/>
          <w:lang w:val="uk-UA"/>
        </w:rPr>
        <w:t xml:space="preserve">напрямком використання якого визначити передачу коштів із загального фонду </w:t>
      </w:r>
      <w:proofErr w:type="gramStart"/>
      <w:r w:rsidRPr="00502D22">
        <w:rPr>
          <w:rFonts w:cs="Times New Roman"/>
          <w:sz w:val="28"/>
          <w:szCs w:val="28"/>
          <w:lang w:val="uk-UA"/>
        </w:rPr>
        <w:t>до бюджету</w:t>
      </w:r>
      <w:proofErr w:type="gramEnd"/>
      <w:r w:rsidRPr="00502D22">
        <w:rPr>
          <w:rFonts w:cs="Times New Roman"/>
          <w:sz w:val="28"/>
          <w:szCs w:val="28"/>
          <w:lang w:val="uk-UA"/>
        </w:rPr>
        <w:t xml:space="preserve"> розвитку спеціального фонду.</w:t>
      </w:r>
    </w:p>
    <w:p w14:paraId="5ACC1743" w14:textId="77777777" w:rsidR="00AD7CFE" w:rsidRDefault="00AD7CFE" w:rsidP="002F23B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2A54373" w14:textId="77777777" w:rsidR="00AD7CFE" w:rsidRPr="00502D22" w:rsidRDefault="00AD7CFE" w:rsidP="002F23B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1D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751DBD">
        <w:rPr>
          <w:rFonts w:ascii="Times New Roman" w:hAnsi="Times New Roman"/>
          <w:sz w:val="28"/>
          <w:szCs w:val="28"/>
        </w:rPr>
        <w:t>.</w:t>
      </w:r>
      <w:r w:rsidRPr="00751DBD">
        <w:rPr>
          <w:rFonts w:ascii="Times New Roman" w:hAnsi="Times New Roman"/>
          <w:b/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</w:t>
      </w:r>
      <w:r>
        <w:rPr>
          <w:rFonts w:ascii="Times New Roman" w:hAnsi="Times New Roman"/>
          <w:sz w:val="28"/>
          <w:szCs w:val="28"/>
        </w:rPr>
        <w:t xml:space="preserve"> 12 006 500 </w:t>
      </w:r>
      <w:r w:rsidRPr="00751DBD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,</w:t>
      </w:r>
      <w:r w:rsidRPr="001A7EBB">
        <w:rPr>
          <w:rFonts w:ascii="Times New Roman" w:hAnsi="Times New Roman"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джерелом покриття якого визначити надходження коштів із загального фонду до бюджету розвитку спеціального фонду.</w:t>
      </w:r>
    </w:p>
    <w:p w14:paraId="79197202" w14:textId="77777777" w:rsidR="00AD7CFE" w:rsidRPr="00C756FE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C756FE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C756FE">
        <w:rPr>
          <w:rFonts w:ascii="Times New Roman" w:hAnsi="Times New Roman"/>
          <w:sz w:val="28"/>
          <w:szCs w:val="28"/>
        </w:rPr>
        <w:t>внести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14:paraId="6037B1C2" w14:textId="77777777" w:rsidR="00AD7CFE" w:rsidRPr="00C756FE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AB4335" w14:textId="77777777" w:rsidR="00AD7CFE" w:rsidRPr="00C756FE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C756F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14:paraId="6C3E1906" w14:textId="77777777" w:rsidR="00AD7CFE" w:rsidRPr="00C756FE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52F40A" w14:textId="77777777" w:rsidR="00AD7CFE" w:rsidRPr="00C756FE" w:rsidRDefault="00AD7CF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68FD05" w14:textId="77777777" w:rsidR="00AD7CFE" w:rsidRPr="00C756FE" w:rsidRDefault="00AD7CFE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8BF9D68" w14:textId="77777777" w:rsidR="00AD7CFE" w:rsidRPr="001E1EC4" w:rsidRDefault="00AD7CFE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14:paraId="5A066A88" w14:textId="77777777" w:rsidR="00AD7CFE" w:rsidRPr="0000108C" w:rsidRDefault="00AD7CFE" w:rsidP="008C7573">
      <w:pPr>
        <w:jc w:val="both"/>
        <w:rPr>
          <w:rFonts w:ascii="Times New Roman" w:hAnsi="Times New Roman"/>
          <w:sz w:val="25"/>
          <w:szCs w:val="25"/>
        </w:rPr>
      </w:pPr>
    </w:p>
    <w:p w14:paraId="4331D5BF" w14:textId="77777777" w:rsidR="00AD7CFE" w:rsidRPr="00424F02" w:rsidRDefault="00AD7CFE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E1E144" w14:textId="77777777" w:rsidR="00AD7CFE" w:rsidRPr="008C7573" w:rsidRDefault="00AD7CF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98BE897" w14:textId="77777777" w:rsidR="00AD7CFE" w:rsidRPr="008C7573" w:rsidRDefault="00AD7CF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7669823" w14:textId="77777777" w:rsidR="00AD7CFE" w:rsidRPr="008C7573" w:rsidRDefault="00AD7CF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5E741CB" w14:textId="77777777" w:rsidR="00AD7CFE" w:rsidRDefault="00AD7CFE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3D3E2BC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62AE25E7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4DF1066E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29078F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6B7C53E5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1BAB67B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19B58935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2C977AB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60096D8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5FA78707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8F40EF8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5EF1F2E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418BEE72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04750E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AF66376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195287A7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E2AC6B8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1A164B66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645757A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05C99196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0E2CFA8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845214B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4F1B1C1A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5E11F3D3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71C3D272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06D55BB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7D7E9336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7BE28C3B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D2AA45A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7EFE059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387E6D08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6529964F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07783CB4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ABD7D5D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427F269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2F72A9F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14:paraId="7F2AD419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917C815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14:paraId="106390FE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14:paraId="56BE1F10" w14:textId="77777777" w:rsidR="00AD7CFE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56BA8AE4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4D6F441D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14:paraId="4094ECF8" w14:textId="77777777" w:rsidR="00AD7CFE" w:rsidRPr="003F3DE0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2C53B72B" w14:textId="77777777" w:rsidR="00AD7CFE" w:rsidRPr="00B043DC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14:paraId="22A6B4A1" w14:textId="77777777" w:rsidR="00AD7CFE" w:rsidRPr="00B043DC" w:rsidRDefault="00AD7CFE" w:rsidP="003F3DE0">
      <w:pPr>
        <w:pStyle w:val="af1"/>
        <w:rPr>
          <w:rFonts w:ascii="Times New Roman" w:hAnsi="Times New Roman"/>
          <w:sz w:val="28"/>
          <w:szCs w:val="28"/>
        </w:rPr>
      </w:pPr>
    </w:p>
    <w:p w14:paraId="706C4D51" w14:textId="77777777" w:rsidR="00AD7CFE" w:rsidRPr="00424F02" w:rsidRDefault="00AD7CFE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AD7CFE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20406365">
    <w:abstractNumId w:val="9"/>
  </w:num>
  <w:num w:numId="2" w16cid:durableId="1253705011">
    <w:abstractNumId w:val="7"/>
  </w:num>
  <w:num w:numId="3" w16cid:durableId="629097157">
    <w:abstractNumId w:val="6"/>
  </w:num>
  <w:num w:numId="4" w16cid:durableId="1525707411">
    <w:abstractNumId w:val="5"/>
  </w:num>
  <w:num w:numId="5" w16cid:durableId="1441300181">
    <w:abstractNumId w:val="4"/>
  </w:num>
  <w:num w:numId="6" w16cid:durableId="1128621186">
    <w:abstractNumId w:val="8"/>
  </w:num>
  <w:num w:numId="7" w16cid:durableId="1559592527">
    <w:abstractNumId w:val="3"/>
  </w:num>
  <w:num w:numId="8" w16cid:durableId="1321428564">
    <w:abstractNumId w:val="2"/>
  </w:num>
  <w:num w:numId="9" w16cid:durableId="1392193386">
    <w:abstractNumId w:val="1"/>
  </w:num>
  <w:num w:numId="10" w16cid:durableId="634027405">
    <w:abstractNumId w:val="0"/>
  </w:num>
  <w:num w:numId="11" w16cid:durableId="1959557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0108C"/>
    <w:rsid w:val="0000692C"/>
    <w:rsid w:val="000124C1"/>
    <w:rsid w:val="00014242"/>
    <w:rsid w:val="00015275"/>
    <w:rsid w:val="000173B7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008E"/>
    <w:rsid w:val="00091605"/>
    <w:rsid w:val="00091C21"/>
    <w:rsid w:val="00092067"/>
    <w:rsid w:val="0009277C"/>
    <w:rsid w:val="00093847"/>
    <w:rsid w:val="00093D80"/>
    <w:rsid w:val="000940E5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544E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3F06"/>
    <w:rsid w:val="00126B3C"/>
    <w:rsid w:val="00131881"/>
    <w:rsid w:val="001323ED"/>
    <w:rsid w:val="00133EC9"/>
    <w:rsid w:val="001414AE"/>
    <w:rsid w:val="0014313F"/>
    <w:rsid w:val="00143844"/>
    <w:rsid w:val="001514BC"/>
    <w:rsid w:val="00161143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1F7721"/>
    <w:rsid w:val="002031E5"/>
    <w:rsid w:val="00204D17"/>
    <w:rsid w:val="002118F1"/>
    <w:rsid w:val="00212E4E"/>
    <w:rsid w:val="0021382C"/>
    <w:rsid w:val="00214E38"/>
    <w:rsid w:val="0021754C"/>
    <w:rsid w:val="00221E70"/>
    <w:rsid w:val="00233E17"/>
    <w:rsid w:val="002352A9"/>
    <w:rsid w:val="00243C5C"/>
    <w:rsid w:val="00250F08"/>
    <w:rsid w:val="00253E68"/>
    <w:rsid w:val="0025440D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B6D"/>
    <w:rsid w:val="00310AA1"/>
    <w:rsid w:val="00310AF8"/>
    <w:rsid w:val="0031235B"/>
    <w:rsid w:val="003144EC"/>
    <w:rsid w:val="00315367"/>
    <w:rsid w:val="00320DEF"/>
    <w:rsid w:val="00321F4F"/>
    <w:rsid w:val="003223C0"/>
    <w:rsid w:val="00327133"/>
    <w:rsid w:val="00327190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7110"/>
    <w:rsid w:val="00357D7E"/>
    <w:rsid w:val="00360728"/>
    <w:rsid w:val="003641FE"/>
    <w:rsid w:val="0036429E"/>
    <w:rsid w:val="00364AB7"/>
    <w:rsid w:val="00364FC7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4507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0D4"/>
    <w:rsid w:val="00424F02"/>
    <w:rsid w:val="004260FC"/>
    <w:rsid w:val="00426967"/>
    <w:rsid w:val="004405A2"/>
    <w:rsid w:val="00440620"/>
    <w:rsid w:val="00440D9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6757E"/>
    <w:rsid w:val="00471653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6FB8"/>
    <w:rsid w:val="00487E8E"/>
    <w:rsid w:val="0049271A"/>
    <w:rsid w:val="0049721C"/>
    <w:rsid w:val="004972B6"/>
    <w:rsid w:val="004A1C29"/>
    <w:rsid w:val="004A5311"/>
    <w:rsid w:val="004A583B"/>
    <w:rsid w:val="004A598E"/>
    <w:rsid w:val="004A6CEE"/>
    <w:rsid w:val="004B04C0"/>
    <w:rsid w:val="004B4010"/>
    <w:rsid w:val="004C064C"/>
    <w:rsid w:val="004C0C48"/>
    <w:rsid w:val="004C227F"/>
    <w:rsid w:val="004D0E48"/>
    <w:rsid w:val="004D3990"/>
    <w:rsid w:val="004D6450"/>
    <w:rsid w:val="004D7CAC"/>
    <w:rsid w:val="004E0AF2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22827"/>
    <w:rsid w:val="00524F2A"/>
    <w:rsid w:val="00526A35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53775"/>
    <w:rsid w:val="005639D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8035D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24AA"/>
    <w:rsid w:val="005C3576"/>
    <w:rsid w:val="005C6AD3"/>
    <w:rsid w:val="005D1008"/>
    <w:rsid w:val="005D3AF0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19E"/>
    <w:rsid w:val="005F3751"/>
    <w:rsid w:val="005F3A03"/>
    <w:rsid w:val="005F3E73"/>
    <w:rsid w:val="005F5759"/>
    <w:rsid w:val="005F7109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71C7"/>
    <w:rsid w:val="00630FCC"/>
    <w:rsid w:val="00631DEC"/>
    <w:rsid w:val="00633E9F"/>
    <w:rsid w:val="00634283"/>
    <w:rsid w:val="00635626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1D50"/>
    <w:rsid w:val="0078201F"/>
    <w:rsid w:val="00782143"/>
    <w:rsid w:val="00785D0A"/>
    <w:rsid w:val="00786F76"/>
    <w:rsid w:val="00796247"/>
    <w:rsid w:val="007A070C"/>
    <w:rsid w:val="007A1DCD"/>
    <w:rsid w:val="007A6DB7"/>
    <w:rsid w:val="007B5100"/>
    <w:rsid w:val="007B518B"/>
    <w:rsid w:val="007B769A"/>
    <w:rsid w:val="007C21F5"/>
    <w:rsid w:val="007C2282"/>
    <w:rsid w:val="007C6CB1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1A91"/>
    <w:rsid w:val="00892013"/>
    <w:rsid w:val="008973E3"/>
    <w:rsid w:val="00897824"/>
    <w:rsid w:val="00897F62"/>
    <w:rsid w:val="008A16A2"/>
    <w:rsid w:val="008A2C22"/>
    <w:rsid w:val="008B097D"/>
    <w:rsid w:val="008B21AA"/>
    <w:rsid w:val="008B2C03"/>
    <w:rsid w:val="008B621F"/>
    <w:rsid w:val="008B695D"/>
    <w:rsid w:val="008B6B4B"/>
    <w:rsid w:val="008B6EDF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1350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C769D"/>
    <w:rsid w:val="009D09A4"/>
    <w:rsid w:val="009D0D0A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009C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D7CFE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5BB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3546B"/>
    <w:rsid w:val="00B35A7F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5D53"/>
    <w:rsid w:val="00B77561"/>
    <w:rsid w:val="00B77DD5"/>
    <w:rsid w:val="00B83C0A"/>
    <w:rsid w:val="00B841C1"/>
    <w:rsid w:val="00B844B2"/>
    <w:rsid w:val="00B84EB8"/>
    <w:rsid w:val="00B87D84"/>
    <w:rsid w:val="00B907F5"/>
    <w:rsid w:val="00B94055"/>
    <w:rsid w:val="00B97A94"/>
    <w:rsid w:val="00BA2EB7"/>
    <w:rsid w:val="00BA331C"/>
    <w:rsid w:val="00BA4591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1955"/>
    <w:rsid w:val="00BC2108"/>
    <w:rsid w:val="00BC66E8"/>
    <w:rsid w:val="00BD0A59"/>
    <w:rsid w:val="00BD2052"/>
    <w:rsid w:val="00BD34C8"/>
    <w:rsid w:val="00BE100E"/>
    <w:rsid w:val="00BE44A3"/>
    <w:rsid w:val="00BE4A3A"/>
    <w:rsid w:val="00BE6DD5"/>
    <w:rsid w:val="00BE7292"/>
    <w:rsid w:val="00BE7ACA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C9D"/>
    <w:rsid w:val="00C2390D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85279"/>
    <w:rsid w:val="00C9015B"/>
    <w:rsid w:val="00C911EB"/>
    <w:rsid w:val="00C92882"/>
    <w:rsid w:val="00C92CA3"/>
    <w:rsid w:val="00CA2479"/>
    <w:rsid w:val="00CB0336"/>
    <w:rsid w:val="00CB3994"/>
    <w:rsid w:val="00CB5D1D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5F8E"/>
    <w:rsid w:val="00CE6F80"/>
    <w:rsid w:val="00CF3D42"/>
    <w:rsid w:val="00CF4E53"/>
    <w:rsid w:val="00D00B12"/>
    <w:rsid w:val="00D045B3"/>
    <w:rsid w:val="00D11776"/>
    <w:rsid w:val="00D13121"/>
    <w:rsid w:val="00D17E27"/>
    <w:rsid w:val="00D17F6B"/>
    <w:rsid w:val="00D207D6"/>
    <w:rsid w:val="00D21A28"/>
    <w:rsid w:val="00D2291B"/>
    <w:rsid w:val="00D22921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128A"/>
    <w:rsid w:val="00D63362"/>
    <w:rsid w:val="00D6488E"/>
    <w:rsid w:val="00D65F88"/>
    <w:rsid w:val="00D6775C"/>
    <w:rsid w:val="00D709C5"/>
    <w:rsid w:val="00D721F9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EE4"/>
    <w:rsid w:val="00DC5A15"/>
    <w:rsid w:val="00DC6BCA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05F7F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610F"/>
    <w:rsid w:val="00E50B35"/>
    <w:rsid w:val="00E554FC"/>
    <w:rsid w:val="00E602A6"/>
    <w:rsid w:val="00E61A8E"/>
    <w:rsid w:val="00E630CF"/>
    <w:rsid w:val="00E66256"/>
    <w:rsid w:val="00E66374"/>
    <w:rsid w:val="00E74A7A"/>
    <w:rsid w:val="00E7599F"/>
    <w:rsid w:val="00E75C82"/>
    <w:rsid w:val="00E75DC1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B5191"/>
    <w:rsid w:val="00EB6671"/>
    <w:rsid w:val="00EB7D3D"/>
    <w:rsid w:val="00EC02B9"/>
    <w:rsid w:val="00EC0E17"/>
    <w:rsid w:val="00EC0E9A"/>
    <w:rsid w:val="00EC2002"/>
    <w:rsid w:val="00EC6064"/>
    <w:rsid w:val="00EC6AC5"/>
    <w:rsid w:val="00EC6C87"/>
    <w:rsid w:val="00ED02E0"/>
    <w:rsid w:val="00ED10D9"/>
    <w:rsid w:val="00ED2329"/>
    <w:rsid w:val="00ED413F"/>
    <w:rsid w:val="00ED458C"/>
    <w:rsid w:val="00ED4C0C"/>
    <w:rsid w:val="00ED4FE0"/>
    <w:rsid w:val="00ED693D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7C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ABF549"/>
  <w15:docId w15:val="{08580C2D-85AF-4D2A-9FB5-C57CB77D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2489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mfu1309_budg mfu1309_budg</cp:lastModifiedBy>
  <cp:revision>300</cp:revision>
  <cp:lastPrinted>2025-11-11T07:54:00Z</cp:lastPrinted>
  <dcterms:created xsi:type="dcterms:W3CDTF">2025-07-11T06:33:00Z</dcterms:created>
  <dcterms:modified xsi:type="dcterms:W3CDTF">2025-11-11T07:55:00Z</dcterms:modified>
</cp:coreProperties>
</file>