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DF6F4F" w:rsidRPr="00515093" w:rsidRDefault="00DF6F4F" w:rsidP="00DF6F4F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ШЕПТИЦЬКИЙ    МІСЬКИЙ  ГОЛОВА</w:t>
            </w:r>
          </w:p>
          <w:p w:rsidR="004115B1" w:rsidRPr="00515093" w:rsidRDefault="004115B1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711BF9" w:rsidRDefault="00C156DE" w:rsidP="003553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711BF9" w:rsidRDefault="009E48DB" w:rsidP="00C156DE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C156DE">
              <w:rPr>
                <w:sz w:val="28"/>
                <w:szCs w:val="28"/>
                <w:lang w:val="uk-UA"/>
              </w:rPr>
              <w:t>193-р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F913C8" w:rsidRPr="000F04F3" w:rsidRDefault="00711BF9" w:rsidP="000E0452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387397">
              <w:rPr>
                <w:b/>
                <w:sz w:val="28"/>
                <w:szCs w:val="28"/>
                <w:lang w:val="uk-UA"/>
              </w:rPr>
              <w:t>п</w:t>
            </w:r>
            <w:r w:rsidR="000C3C1E" w:rsidRPr="00CA541D">
              <w:rPr>
                <w:b/>
                <w:sz w:val="28"/>
                <w:szCs w:val="28"/>
              </w:rPr>
              <w:t>’</w:t>
            </w:r>
            <w:r w:rsidR="001B4101">
              <w:rPr>
                <w:b/>
                <w:sz w:val="28"/>
                <w:szCs w:val="28"/>
                <w:lang w:val="uk-UA"/>
              </w:rPr>
              <w:t xml:space="preserve">ятдесят </w:t>
            </w:r>
            <w:r w:rsidR="000E0452">
              <w:rPr>
                <w:b/>
                <w:sz w:val="28"/>
                <w:szCs w:val="28"/>
                <w:lang w:val="uk-UA"/>
              </w:rPr>
              <w:t xml:space="preserve">третьої </w:t>
            </w:r>
            <w:r w:rsidR="00BC02BC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0F04F3">
        <w:trPr>
          <w:trHeight w:val="619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515093" w:rsidRDefault="00F913C8">
      <w:pPr>
        <w:ind w:firstLine="709"/>
        <w:rPr>
          <w:sz w:val="26"/>
          <w:szCs w:val="26"/>
          <w:lang w:val="uk-UA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387397">
        <w:rPr>
          <w:sz w:val="28"/>
          <w:szCs w:val="28"/>
          <w:lang w:val="uk-UA"/>
        </w:rPr>
        <w:t>п</w:t>
      </w:r>
      <w:r w:rsidR="00CA541D" w:rsidRPr="00CA541D">
        <w:rPr>
          <w:sz w:val="28"/>
          <w:szCs w:val="28"/>
          <w:lang w:val="uk-UA"/>
        </w:rPr>
        <w:t>’</w:t>
      </w:r>
      <w:r w:rsidR="00CA541D">
        <w:rPr>
          <w:sz w:val="28"/>
          <w:szCs w:val="28"/>
          <w:lang w:val="uk-UA"/>
        </w:rPr>
        <w:t>ят</w:t>
      </w:r>
      <w:r w:rsidR="001B4101">
        <w:rPr>
          <w:sz w:val="28"/>
          <w:szCs w:val="28"/>
          <w:lang w:val="uk-UA"/>
        </w:rPr>
        <w:t xml:space="preserve">десят </w:t>
      </w:r>
      <w:r w:rsidR="000E0452">
        <w:rPr>
          <w:sz w:val="28"/>
          <w:szCs w:val="28"/>
          <w:lang w:val="uk-UA"/>
        </w:rPr>
        <w:t>третю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0E0452">
        <w:rPr>
          <w:sz w:val="28"/>
          <w:szCs w:val="28"/>
          <w:lang w:val="uk-UA"/>
        </w:rPr>
        <w:t>25 липня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711BF9">
        <w:rPr>
          <w:sz w:val="28"/>
          <w:szCs w:val="28"/>
          <w:lang w:val="uk-UA"/>
        </w:rPr>
        <w:t>5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10124C" w:rsidP="0010124C">
      <w:pPr>
        <w:jc w:val="both"/>
        <w:rPr>
          <w:sz w:val="26"/>
          <w:szCs w:val="26"/>
          <w:lang w:val="uk-UA"/>
        </w:rPr>
      </w:pPr>
      <w:r w:rsidRPr="00515093">
        <w:rPr>
          <w:sz w:val="26"/>
          <w:szCs w:val="26"/>
          <w:lang w:val="uk-UA"/>
        </w:rPr>
        <w:t>Міський голова </w:t>
      </w:r>
      <w:r>
        <w:rPr>
          <w:sz w:val="26"/>
          <w:szCs w:val="26"/>
          <w:lang w:val="uk-UA"/>
        </w:rPr>
        <w:t xml:space="preserve">              </w:t>
      </w:r>
      <w:r w:rsidR="00762E17">
        <w:rPr>
          <w:sz w:val="26"/>
          <w:szCs w:val="26"/>
          <w:lang w:val="uk-UA"/>
        </w:rPr>
        <w:t xml:space="preserve">             </w:t>
      </w:r>
      <w:r>
        <w:rPr>
          <w:sz w:val="26"/>
          <w:szCs w:val="26"/>
          <w:lang w:val="uk-UA"/>
        </w:rPr>
        <w:t xml:space="preserve">    </w:t>
      </w:r>
      <w:r w:rsidR="0055486D">
        <w:rPr>
          <w:sz w:val="26"/>
          <w:szCs w:val="26"/>
          <w:lang w:val="uk-UA"/>
        </w:rPr>
        <w:t xml:space="preserve">                      </w:t>
      </w:r>
      <w:r w:rsidR="005F2A80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 w:rsidR="0055486D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2658F3">
        <w:rPr>
          <w:bCs/>
          <w:sz w:val="26"/>
          <w:szCs w:val="26"/>
          <w:lang w:val="uk-UA"/>
        </w:rPr>
        <w:t>Шептицького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uk-UA"/>
        </w:rPr>
        <w:t xml:space="preserve">           </w:t>
      </w:r>
      <w:r w:rsidR="00060004">
        <w:rPr>
          <w:bCs/>
          <w:sz w:val="26"/>
          <w:szCs w:val="26"/>
        </w:rPr>
        <w:t>міського голови</w:t>
      </w:r>
    </w:p>
    <w:p w:rsidR="00060004" w:rsidRPr="005F2A80" w:rsidRDefault="00B411EA" w:rsidP="00B411EA">
      <w:pPr>
        <w:ind w:left="4820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       </w:t>
      </w:r>
      <w:r w:rsidR="00954A23">
        <w:rPr>
          <w:bCs/>
          <w:sz w:val="26"/>
          <w:szCs w:val="26"/>
          <w:lang w:val="uk-UA"/>
        </w:rPr>
        <w:t xml:space="preserve">  </w:t>
      </w:r>
      <w:r w:rsidR="00C156DE">
        <w:rPr>
          <w:bCs/>
          <w:sz w:val="26"/>
          <w:szCs w:val="26"/>
          <w:lang w:val="uk-UA"/>
        </w:rPr>
        <w:t xml:space="preserve">14.07.2025 </w:t>
      </w:r>
      <w:bookmarkStart w:id="0" w:name="_GoBack"/>
      <w:bookmarkEnd w:id="0"/>
      <w:r w:rsidR="00060004" w:rsidRPr="005F2A80">
        <w:rPr>
          <w:bCs/>
          <w:sz w:val="26"/>
          <w:szCs w:val="26"/>
          <w:lang w:val="uk-UA"/>
        </w:rPr>
        <w:t>№</w:t>
      </w:r>
      <w:r w:rsidR="00C156DE">
        <w:rPr>
          <w:sz w:val="26"/>
          <w:szCs w:val="26"/>
          <w:lang w:val="uk-UA"/>
        </w:rPr>
        <w:t>193-р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A71D96">
        <w:rPr>
          <w:b/>
          <w:bCs/>
          <w:sz w:val="26"/>
          <w:szCs w:val="26"/>
          <w:lang w:val="uk-UA"/>
        </w:rPr>
        <w:t>п</w:t>
      </w:r>
      <w:r w:rsidR="006658BE" w:rsidRPr="00A71D96">
        <w:rPr>
          <w:b/>
          <w:bCs/>
          <w:sz w:val="26"/>
          <w:szCs w:val="26"/>
          <w:lang w:val="uk-UA"/>
        </w:rPr>
        <w:t>’</w:t>
      </w:r>
      <w:r w:rsidR="006658BE">
        <w:rPr>
          <w:b/>
          <w:bCs/>
          <w:sz w:val="26"/>
          <w:szCs w:val="26"/>
          <w:lang w:val="uk-UA"/>
        </w:rPr>
        <w:t>ят</w:t>
      </w:r>
      <w:r w:rsidR="00A71D96">
        <w:rPr>
          <w:b/>
          <w:bCs/>
          <w:sz w:val="26"/>
          <w:szCs w:val="26"/>
          <w:lang w:val="uk-UA"/>
        </w:rPr>
        <w:t>десят</w:t>
      </w:r>
      <w:r w:rsidR="00381DE7">
        <w:rPr>
          <w:b/>
          <w:bCs/>
          <w:sz w:val="26"/>
          <w:szCs w:val="26"/>
          <w:lang w:val="uk-UA"/>
        </w:rPr>
        <w:t xml:space="preserve"> </w:t>
      </w:r>
      <w:r w:rsidR="00C76C38">
        <w:rPr>
          <w:b/>
          <w:bCs/>
          <w:sz w:val="26"/>
          <w:szCs w:val="26"/>
          <w:lang w:val="uk-UA"/>
        </w:rPr>
        <w:t>третьої</w:t>
      </w:r>
      <w:r w:rsidR="005F2A80">
        <w:rPr>
          <w:b/>
          <w:bCs/>
          <w:sz w:val="26"/>
          <w:szCs w:val="26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C76C38">
        <w:rPr>
          <w:b/>
          <w:bCs/>
          <w:sz w:val="26"/>
          <w:szCs w:val="26"/>
          <w:lang w:val="uk-UA"/>
        </w:rPr>
        <w:t>25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5F2A80">
        <w:rPr>
          <w:b/>
          <w:bCs/>
          <w:sz w:val="26"/>
          <w:szCs w:val="26"/>
          <w:lang w:val="uk-UA"/>
        </w:rPr>
        <w:t>0</w:t>
      </w:r>
      <w:r w:rsidR="00C76C38">
        <w:rPr>
          <w:b/>
          <w:bCs/>
          <w:sz w:val="26"/>
          <w:szCs w:val="26"/>
          <w:lang w:val="uk-UA"/>
        </w:rPr>
        <w:t>7</w:t>
      </w:r>
      <w:r w:rsidR="005F2A80">
        <w:rPr>
          <w:b/>
          <w:bCs/>
          <w:sz w:val="26"/>
          <w:szCs w:val="26"/>
          <w:lang w:val="uk-UA"/>
        </w:rPr>
        <w:t>.2025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A73356" w:rsidRPr="00C76C38" w:rsidTr="002169CF">
        <w:trPr>
          <w:trHeight w:val="417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C76C38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присвоєння звання «Почесний громадянин Червоноградської міської територіальної громади» </w:t>
            </w:r>
          </w:p>
        </w:tc>
      </w:tr>
      <w:tr w:rsidR="00A73356" w:rsidRPr="00C76C38" w:rsidTr="002169CF">
        <w:trPr>
          <w:trHeight w:val="417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депутатськi запити </w:t>
            </w:r>
          </w:p>
        </w:tc>
      </w:tr>
      <w:tr w:rsidR="00A73356" w:rsidRPr="00C76C38" w:rsidTr="002169CF">
        <w:trPr>
          <w:trHeight w:val="417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виконання бюджету Червоноградської міської територіальної громади за січень – червень 2025 року </w:t>
            </w:r>
          </w:p>
        </w:tc>
      </w:tr>
      <w:tr w:rsidR="00A73356" w:rsidRPr="00C76C38" w:rsidTr="002169CF">
        <w:trPr>
          <w:trHeight w:val="417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внесення змін до бюджету Червоноградської міської територіальної громади на 2025 рік </w:t>
            </w:r>
          </w:p>
        </w:tc>
      </w:tr>
      <w:tr w:rsidR="00A73356" w:rsidRPr="00C76C38" w:rsidTr="002169CF">
        <w:trPr>
          <w:trHeight w:val="417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Пелеха Миколи Васильовича </w:t>
            </w:r>
          </w:p>
        </w:tc>
      </w:tr>
      <w:tr w:rsidR="00A73356" w:rsidRPr="00C76C38" w:rsidTr="002169CF">
        <w:trPr>
          <w:trHeight w:val="417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Козири Ярослава Ярославовича </w:t>
            </w:r>
          </w:p>
        </w:tc>
      </w:tr>
      <w:tr w:rsidR="00A73356" w:rsidRPr="00C76C38" w:rsidTr="002169CF">
        <w:trPr>
          <w:trHeight w:val="417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громадянки Тарас Тетяни Богданівни </w:t>
            </w:r>
          </w:p>
        </w:tc>
      </w:tr>
      <w:tr w:rsidR="00A73356" w:rsidRPr="00C76C38" w:rsidTr="002169CF">
        <w:trPr>
          <w:trHeight w:val="417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Мишка Петра Михайловича </w:t>
            </w:r>
          </w:p>
        </w:tc>
      </w:tr>
      <w:tr w:rsidR="00A73356" w:rsidRPr="00C76C38" w:rsidTr="000149B3">
        <w:trPr>
          <w:trHeight w:val="417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Скварчила Степана Івановича </w:t>
            </w:r>
          </w:p>
        </w:tc>
      </w:tr>
      <w:tr w:rsidR="00A73356" w:rsidRPr="00C76C38" w:rsidTr="002169CF">
        <w:trPr>
          <w:trHeight w:val="417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громадянки Чопик Іванни Франківни </w:t>
            </w:r>
          </w:p>
        </w:tc>
      </w:tr>
      <w:tr w:rsidR="00A73356" w:rsidRPr="00C76C38" w:rsidTr="002169CF">
        <w:trPr>
          <w:trHeight w:val="417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Вишинського Бориса Степановича </w:t>
            </w:r>
          </w:p>
        </w:tc>
      </w:tr>
      <w:tr w:rsidR="00A73356" w:rsidRPr="00C76C38" w:rsidTr="002169CF">
        <w:trPr>
          <w:trHeight w:val="417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Ващишина Петра Григоровича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продаж у власність земельної ділянки громадянину Юр’єву Назару Ярославовичу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продаж у власність земельної ділянки громадянці Багдасарян Наталії Віталіївні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фізичної особи – підприємця Риндика Віталія Богдановича </w:t>
            </w:r>
          </w:p>
        </w:tc>
      </w:tr>
      <w:tr w:rsidR="00A73356" w:rsidRPr="00C76C38" w:rsidTr="000149B3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Васка Григорія Михайловича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</w:tcPr>
          <w:p w:rsidR="00A73356" w:rsidRPr="00A73356" w:rsidRDefault="00A73356" w:rsidP="0055743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затвердження проєкту землеустрою щодо відведення земельної ділянки зі зміною цільового призначення, який передбачає поділ земельної ділянки з кадастровим номером 4624886600:17:000:0837 </w:t>
            </w:r>
          </w:p>
        </w:tc>
      </w:tr>
      <w:tr w:rsidR="00A73356" w:rsidRPr="00C76C38" w:rsidTr="002169CF">
        <w:trPr>
          <w:trHeight w:val="234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</w:tcPr>
          <w:p w:rsidR="00A73356" w:rsidRPr="00370D6F" w:rsidRDefault="00A73356" w:rsidP="00557437">
            <w:pPr>
              <w:rPr>
                <w:sz w:val="26"/>
                <w:szCs w:val="26"/>
                <w:lang w:val="uk-UA"/>
              </w:rPr>
            </w:pPr>
            <w:r w:rsidRPr="00A73356">
              <w:rPr>
                <w:sz w:val="26"/>
                <w:szCs w:val="26"/>
              </w:rPr>
              <w:t xml:space="preserve">Про затвердження проєкту землеустрою щодо відведення земельної ділянки з метою зміни цільового призначення земельної ділянки з кадастровим номером 4624886600:05:000:0842 </w:t>
            </w:r>
            <w:r w:rsidR="00370D6F">
              <w:rPr>
                <w:sz w:val="26"/>
                <w:szCs w:val="26"/>
                <w:lang w:val="uk-UA"/>
              </w:rPr>
              <w:t xml:space="preserve">  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</w:tcPr>
          <w:p w:rsidR="00A73356" w:rsidRPr="00A73356" w:rsidRDefault="00A73356" w:rsidP="00370D6F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затвердження проєкту землеустрою щодо відведення земельної ділянки з кадастровим номером 4624883500:12:008:0035, в селі Межиріччя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</w:tcPr>
          <w:p w:rsidR="00A73356" w:rsidRPr="00A73356" w:rsidRDefault="00A73356" w:rsidP="00A7335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затвердження проєкту землеустрою щодо відведення земельної ділянки з кадастровим номером 4611800000:03:017:0058 в місті Шептицький, Шептицького району, Львівської області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Фермерського господарства «Газда»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Волкова Павла Віталійовича про продаж у власнiсть земельної дiлянки з кадастровим номером 4611800000:06:002:0059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23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продаж у власність земельної ділянки Товариству з обмеженою відповідальністю «Мега- Полюс»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місті Шептицький, на проспекті Шевченка, 21 «в», кадастровий номер земельної ділянки 4611800000:02:009:0071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внесення змін в рішення Шептицької міської ради від 19.06.2025 № 3752 «Про продаж у власність земельної ділянки громадянці Оданчук Марії Степанівні, фізичній особі - підприємцю Золочівській Олесі Богданівні, Приватному підприємству виробничо – комерційна фірма Скайінвест»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Канціра Віктора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громадянки Войтович Галини Григорівни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Мороза Мирослава Івановича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розроблення проєкту землеустрою щодо відведення земельної ділянки з метою зміни цільового призначення на земельну ділянку з кадастровим номером 4611800000:04:016:0060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Товариства з обмеженою відповідальністю «Сокальський вітропарк»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реєстрацiю прав комунальної власностi на земельні ділянки в м. Шептицький на вул. Б. Хмельницького, 47 «а»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припинення права оренди земельної ділянки з кадастровим номером 4611800000:03:001:0032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клопотанняКомунального підприємства «Центральний ринок» Шептицької міської ради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34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затвердження проєкту землеустрою щодо відведення земельної ділянки з кадастровим номером 4611800000:06:002:0077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затвердження проєкту землеустрою щодо відведення земельної ділянки з кадастровим номером 4611800000:01:012:0017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місті Шептицький, на вулиці С. Бандери, 56 «в» кадастровий номер земельної ділянки 4611800000:02:002:0062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селище Гірник, біля дороги Р-15, кадастровий номер земельної ділянки 4611845300:02:003:0032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Смерековського Віталія Васильовича про надання дозволу на розроблення проєкту землеустрою щодо вiдведення земельної дiлянки для будівництва і обслуговування житлового будинку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39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Смерековського Віталія Васильовича про надання дозволу на розроблення проєкту землеустрою щодо вiдведення земельної дiлянки для будівництва і обслуговування гаража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lastRenderedPageBreak/>
              <w:t>40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Смерековського Віталія Васильовича про надання дозволу на розроблення проєкту землеустрою щодо вiдведення земельної дiлянки для ведення особистого селянського господарства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Смерековського Віталія Васильовича про надання дозволу на розроблення проєкту землеустрою щодо вiдведення земельної дiлянки для ведення садівництва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Смерековського Віталія Васильовича про надання дозволу на розроблення проєкту землеустрою щодо вiдведення земельної дiлянки для індивідуального дачного будівництва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43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 Дебеляк Олени Валеріївни та Дебеляка Віталія Ярославовича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44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Замлинського Євгена Станіславовича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45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громадянина Яворського Діонізія Йосиповича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46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припинення прав оренди земельних ділянок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47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розроблення проєкту землеустрою із зміною цільового призначення земельної ділянки з кадастровим номером 4624886600:19:002:0825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48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внесення змін в рішення Шептицької міської ради від 19.06.2025 № 3741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49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погодження проєкту землеустрою щодо встановлення меж території територіальної громади - Белзької територіальної громади Белзької міської ради, Шептицького району, Львівської області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50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громадянки Гусар Марії Лаврентіївни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51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громадянки Корецької Софії Михайлівни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52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затвердження проєкту землеустрою щодо встановлення меж території територіальної громади Червоноградської територіальної громади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53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розгляд клопотання Товариства з обмеженою відповідальністю «Компанія «Універсал Інжиніринг»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54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відмову в укладені договору оренди земельної ділянки на новий строк та припинення права оренди </w:t>
            </w:r>
          </w:p>
        </w:tc>
      </w:tr>
      <w:tr w:rsidR="00A73356" w:rsidRPr="00C76C38" w:rsidTr="005A534C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55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відмову в укладені договору оренди земельної ділянки на новий строк та припинення права оренди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56</w:t>
            </w:r>
          </w:p>
        </w:tc>
        <w:tc>
          <w:tcPr>
            <w:tcW w:w="8930" w:type="dxa"/>
          </w:tcPr>
          <w:p w:rsidR="00A73356" w:rsidRPr="00A73356" w:rsidRDefault="00A73356" w:rsidP="00A7335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>Про внесення змін в рішення Червоноградської міської ради</w:t>
            </w:r>
          </w:p>
        </w:tc>
      </w:tr>
      <w:tr w:rsidR="00A73356" w:rsidRPr="00C76C38" w:rsidTr="005A534C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57</w:t>
            </w:r>
          </w:p>
        </w:tc>
        <w:tc>
          <w:tcPr>
            <w:tcW w:w="8930" w:type="dxa"/>
          </w:tcPr>
          <w:p w:rsidR="00A73356" w:rsidRPr="00A73356" w:rsidRDefault="00A73356" w:rsidP="00A7335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затвердження технічної документації із землеустрою щодо поділу земельної ділянки в кадастровим номером 4611800000:03:005:0027 в місті Шептицький, на вулиці Героїв Майдану, 12-А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58</w:t>
            </w:r>
          </w:p>
        </w:tc>
        <w:tc>
          <w:tcPr>
            <w:tcW w:w="8930" w:type="dxa"/>
          </w:tcPr>
          <w:p w:rsidR="00A73356" w:rsidRPr="00A73356" w:rsidRDefault="00A73356" w:rsidP="00A7335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>Про затвердження технічної документації із землеустрою щодо поділу земельної ділянки з кадастровим номером 4611800000:03:005:0080 в місті Шептицький, на вулиці Героїв Майдану, 12-Д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59</w:t>
            </w:r>
          </w:p>
        </w:tc>
        <w:tc>
          <w:tcPr>
            <w:tcW w:w="8930" w:type="dxa"/>
          </w:tcPr>
          <w:p w:rsidR="00A73356" w:rsidRPr="00A73356" w:rsidRDefault="00A73356" w:rsidP="00A7335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>Про погодження кандидатури командира добровольчого формування "Кристинопіль Червоноградської територіальної громади"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60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об'єднання вулиць у селі Волсвин Червоноградської міської територіальної громади Шептицького району Львівської області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61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затвердження містобудівної документації "Детальний план території на вул. Львівська в м.Соснівка Червоноградської міської територіальної громади Червоноградського району Львівської області"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62</w:t>
            </w:r>
          </w:p>
        </w:tc>
        <w:tc>
          <w:tcPr>
            <w:tcW w:w="8930" w:type="dxa"/>
          </w:tcPr>
          <w:p w:rsidR="00A73356" w:rsidRPr="00A73356" w:rsidRDefault="00A73356" w:rsidP="0065156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схвалення проєкту договору про співробітництво територіальних громад у формі делегування виконання окремих завдань </w:t>
            </w:r>
          </w:p>
        </w:tc>
      </w:tr>
      <w:tr w:rsidR="00A73356" w:rsidRPr="00A73356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lastRenderedPageBreak/>
              <w:t>63</w:t>
            </w:r>
          </w:p>
        </w:tc>
        <w:tc>
          <w:tcPr>
            <w:tcW w:w="8930" w:type="dxa"/>
          </w:tcPr>
          <w:p w:rsidR="00A73356" w:rsidRPr="00A73356" w:rsidRDefault="00A73356" w:rsidP="00266E27">
            <w:pPr>
              <w:rPr>
                <w:sz w:val="26"/>
                <w:szCs w:val="26"/>
                <w:lang w:val="uk-UA"/>
              </w:rPr>
            </w:pPr>
            <w:r w:rsidRPr="00A73356">
              <w:rPr>
                <w:sz w:val="26"/>
                <w:szCs w:val="26"/>
                <w:lang w:val="uk-UA"/>
              </w:rPr>
              <w:t>Про створення ком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с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ї з погодження розм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щення атракц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он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в, луна-парк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в, цирк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в-шап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то, в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дкритих л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тн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х майданчик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в та пересувних елемент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в вуличної торг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вл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8930" w:type="dxa"/>
          </w:tcPr>
          <w:p w:rsidR="00A73356" w:rsidRPr="00A73356" w:rsidRDefault="00A73356" w:rsidP="00266E2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створення 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65</w:t>
            </w:r>
          </w:p>
        </w:tc>
        <w:tc>
          <w:tcPr>
            <w:tcW w:w="8930" w:type="dxa"/>
          </w:tcPr>
          <w:p w:rsidR="00A73356" w:rsidRPr="00A73356" w:rsidRDefault="00A73356" w:rsidP="00266E27">
            <w:pPr>
              <w:rPr>
                <w:sz w:val="26"/>
                <w:szCs w:val="26"/>
                <w:lang w:val="uk-UA"/>
              </w:rPr>
            </w:pPr>
            <w:r w:rsidRPr="00A73356">
              <w:rPr>
                <w:sz w:val="26"/>
                <w:szCs w:val="26"/>
                <w:lang w:val="uk-UA"/>
              </w:rPr>
              <w:t xml:space="preserve">Про звернення Шептицької міської ради до Міністра освіти і науки України про виділення субвенції для оплати проведення додаткових психолого-педагогічних і корекційно-розвиткових занять (послуг) особам з особливими освітніми потребами, які здобувають освіту в інклюзивних класах (групах) закладів дошкільної та загальної середньої освіти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66</w:t>
            </w:r>
          </w:p>
        </w:tc>
        <w:tc>
          <w:tcPr>
            <w:tcW w:w="8930" w:type="dxa"/>
          </w:tcPr>
          <w:p w:rsidR="00A73356" w:rsidRPr="00A73356" w:rsidRDefault="00A73356" w:rsidP="00266E2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затвердження Положення про порядок оплати та надання пільг по оплаті за навчання в мистецьких школах Шептицької міської ради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67</w:t>
            </w:r>
          </w:p>
        </w:tc>
        <w:tc>
          <w:tcPr>
            <w:tcW w:w="8930" w:type="dxa"/>
          </w:tcPr>
          <w:p w:rsidR="00A73356" w:rsidRPr="00A73356" w:rsidRDefault="00A73356" w:rsidP="00266E2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надання дозволу Комунальному некомерційному підприємству «Центральна міська лікарня Шептицької міської ради» на списання з балансу обладнання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68</w:t>
            </w:r>
          </w:p>
        </w:tc>
        <w:tc>
          <w:tcPr>
            <w:tcW w:w="8930" w:type="dxa"/>
          </w:tcPr>
          <w:p w:rsidR="00A73356" w:rsidRPr="00A73356" w:rsidRDefault="00A73356" w:rsidP="00266E2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безоплатну передачу основних засобів, інших необоротних матеріальних активів </w:t>
            </w:r>
          </w:p>
        </w:tc>
      </w:tr>
      <w:tr w:rsidR="00A73356" w:rsidRPr="00A73356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69</w:t>
            </w:r>
          </w:p>
        </w:tc>
        <w:tc>
          <w:tcPr>
            <w:tcW w:w="8930" w:type="dxa"/>
          </w:tcPr>
          <w:p w:rsidR="00A73356" w:rsidRPr="00A73356" w:rsidRDefault="00A73356" w:rsidP="00266E27">
            <w:pPr>
              <w:rPr>
                <w:sz w:val="26"/>
                <w:szCs w:val="26"/>
                <w:lang w:val="uk-UA"/>
              </w:rPr>
            </w:pPr>
            <w:r w:rsidRPr="00A73356">
              <w:rPr>
                <w:sz w:val="26"/>
                <w:szCs w:val="26"/>
                <w:lang w:val="uk-UA"/>
              </w:rPr>
              <w:t>Про внесення змін до рішення Червоноградської міської ради від 24.11.2020 №3 «Про утворення пост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йних депутатських ком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с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 xml:space="preserve">й Червоноградської міської ради Червоноградського району Львівської області»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70</w:t>
            </w:r>
          </w:p>
        </w:tc>
        <w:tc>
          <w:tcPr>
            <w:tcW w:w="8930" w:type="dxa"/>
          </w:tcPr>
          <w:p w:rsidR="00A73356" w:rsidRPr="00A73356" w:rsidRDefault="00A73356" w:rsidP="00266E2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затвердження Положення «Про постійні депутатські комісії Шептицької міської ради восьмого скликання»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71</w:t>
            </w:r>
          </w:p>
        </w:tc>
        <w:tc>
          <w:tcPr>
            <w:tcW w:w="8930" w:type="dxa"/>
          </w:tcPr>
          <w:p w:rsidR="00A73356" w:rsidRPr="00A73356" w:rsidRDefault="00A73356" w:rsidP="00266E2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звернення Шептицької міської ради до Президента України та Верховної Ради України щодо продовження строку мораторію на експорт лісоматеріалів (необробленої деревини) за кордон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72</w:t>
            </w:r>
          </w:p>
        </w:tc>
        <w:tc>
          <w:tcPr>
            <w:tcW w:w="8930" w:type="dxa"/>
          </w:tcPr>
          <w:p w:rsidR="00A73356" w:rsidRPr="00A73356" w:rsidRDefault="00A73356" w:rsidP="00266E2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затвердження муніципального енергетичного плану Червоноградської міської територіальної громади на період до 2030 року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73</w:t>
            </w:r>
          </w:p>
        </w:tc>
        <w:tc>
          <w:tcPr>
            <w:tcW w:w="8930" w:type="dxa"/>
          </w:tcPr>
          <w:p w:rsidR="00A73356" w:rsidRPr="00A73356" w:rsidRDefault="00A73356" w:rsidP="00266E2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внесення змін до Плану дій справедливої трансформації Червоноградської міської територіальної громади на період до 2030 року </w:t>
            </w:r>
          </w:p>
        </w:tc>
      </w:tr>
      <w:tr w:rsidR="00A73356" w:rsidRPr="00A73356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74</w:t>
            </w:r>
          </w:p>
        </w:tc>
        <w:tc>
          <w:tcPr>
            <w:tcW w:w="8930" w:type="dxa"/>
          </w:tcPr>
          <w:p w:rsidR="00A73356" w:rsidRPr="00A73356" w:rsidRDefault="00A73356" w:rsidP="00266E27">
            <w:pPr>
              <w:rPr>
                <w:sz w:val="26"/>
                <w:szCs w:val="26"/>
                <w:lang w:val="uk-UA"/>
              </w:rPr>
            </w:pPr>
            <w:r w:rsidRPr="00A73356">
              <w:rPr>
                <w:sz w:val="26"/>
                <w:szCs w:val="26"/>
                <w:lang w:val="uk-UA"/>
              </w:rPr>
              <w:t>Про встановлення розм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ру кошторисної зароб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тної плати, який враховується при визначенн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 xml:space="preserve"> вартост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 xml:space="preserve"> буд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вництва (нового буд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вництва, реконструкц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ї, реставрац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ї, кап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тального ремонту, техн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чного переоснащення, поточного ремонту) об’єкт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 xml:space="preserve">в, що споруджуються 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з залученням бюджетних кошт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в, кошт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 xml:space="preserve">в державних 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 xml:space="preserve"> комунальних п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дприємств, установ та орган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зац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й, а також кредит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в, наданих п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>д державн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 xml:space="preserve"> гарант</w:t>
            </w:r>
            <w:r w:rsidRPr="00A73356">
              <w:rPr>
                <w:sz w:val="26"/>
                <w:szCs w:val="26"/>
              </w:rPr>
              <w:t>i</w:t>
            </w:r>
            <w:r w:rsidRPr="00A73356">
              <w:rPr>
                <w:sz w:val="26"/>
                <w:szCs w:val="26"/>
                <w:lang w:val="uk-UA"/>
              </w:rPr>
              <w:t xml:space="preserve">ї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75</w:t>
            </w:r>
          </w:p>
        </w:tc>
        <w:tc>
          <w:tcPr>
            <w:tcW w:w="8930" w:type="dxa"/>
          </w:tcPr>
          <w:p w:rsidR="00A73356" w:rsidRPr="00A73356" w:rsidRDefault="00A73356" w:rsidP="00266E27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Про надання одноразової грошової допомоги </w:t>
            </w:r>
          </w:p>
        </w:tc>
      </w:tr>
      <w:tr w:rsidR="00A73356" w:rsidRPr="00C76C38" w:rsidTr="002169CF">
        <w:trPr>
          <w:trHeight w:val="429"/>
        </w:trPr>
        <w:tc>
          <w:tcPr>
            <w:tcW w:w="607" w:type="dxa"/>
            <w:vAlign w:val="bottom"/>
          </w:tcPr>
          <w:p w:rsidR="00A73356" w:rsidRPr="00C76C38" w:rsidRDefault="00A73356" w:rsidP="00A73356">
            <w:pPr>
              <w:jc w:val="center"/>
              <w:rPr>
                <w:sz w:val="26"/>
                <w:szCs w:val="26"/>
                <w:lang w:val="uk-UA"/>
              </w:rPr>
            </w:pPr>
            <w:r w:rsidRPr="00C76C38">
              <w:rPr>
                <w:sz w:val="26"/>
                <w:szCs w:val="26"/>
                <w:lang w:val="uk-UA"/>
              </w:rPr>
              <w:t>76</w:t>
            </w:r>
          </w:p>
        </w:tc>
        <w:tc>
          <w:tcPr>
            <w:tcW w:w="8930" w:type="dxa"/>
          </w:tcPr>
          <w:p w:rsidR="00A73356" w:rsidRPr="00A73356" w:rsidRDefault="00A73356" w:rsidP="00A73356">
            <w:pPr>
              <w:rPr>
                <w:sz w:val="26"/>
                <w:szCs w:val="26"/>
              </w:rPr>
            </w:pPr>
            <w:r w:rsidRPr="00A73356">
              <w:rPr>
                <w:sz w:val="26"/>
                <w:szCs w:val="26"/>
              </w:rPr>
              <w:t xml:space="preserve">Різне 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76C38" w:rsidRDefault="00C76C38" w:rsidP="000760A7">
      <w:pPr>
        <w:rPr>
          <w:sz w:val="26"/>
          <w:szCs w:val="26"/>
          <w:lang w:val="uk-UA"/>
        </w:rPr>
      </w:pPr>
    </w:p>
    <w:p w:rsidR="00C76C38" w:rsidRDefault="00C76C38" w:rsidP="000760A7">
      <w:pPr>
        <w:rPr>
          <w:sz w:val="26"/>
          <w:szCs w:val="26"/>
          <w:lang w:val="uk-UA"/>
        </w:rPr>
      </w:pPr>
    </w:p>
    <w:p w:rsidR="00C76C38" w:rsidRDefault="00C76C38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C156DE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Заступник начальника</w:t>
      </w:r>
      <w:r w:rsidRPr="00927FCB">
        <w:rPr>
          <w:sz w:val="26"/>
          <w:szCs w:val="26"/>
          <w:lang w:val="uk-UA"/>
        </w:rPr>
        <w:t xml:space="preserve"> юридичного відділу          </w:t>
      </w:r>
      <w:r>
        <w:rPr>
          <w:sz w:val="26"/>
          <w:szCs w:val="26"/>
          <w:lang w:val="uk-UA"/>
        </w:rPr>
        <w:t xml:space="preserve">  </w:t>
      </w:r>
      <w:r w:rsidRPr="00927FCB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         Юлія АРАКЧЕЄВА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FF31BF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AF" w:rsidRDefault="00315EAF" w:rsidP="007E0B79">
      <w:r>
        <w:separator/>
      </w:r>
    </w:p>
  </w:endnote>
  <w:endnote w:type="continuationSeparator" w:id="0">
    <w:p w:rsidR="00315EAF" w:rsidRDefault="00315EAF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AF" w:rsidRDefault="00315EAF" w:rsidP="007E0B79">
      <w:r>
        <w:separator/>
      </w:r>
    </w:p>
  </w:footnote>
  <w:footnote w:type="continuationSeparator" w:id="0">
    <w:p w:rsidR="00315EAF" w:rsidRDefault="00315EAF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5982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13DA"/>
    <w:rsid w:val="00085D7A"/>
    <w:rsid w:val="000864B5"/>
    <w:rsid w:val="0009194A"/>
    <w:rsid w:val="000A6923"/>
    <w:rsid w:val="000A7E5A"/>
    <w:rsid w:val="000B3572"/>
    <w:rsid w:val="000C1674"/>
    <w:rsid w:val="000C3C1E"/>
    <w:rsid w:val="000C7CA0"/>
    <w:rsid w:val="000D13AE"/>
    <w:rsid w:val="000D190B"/>
    <w:rsid w:val="000E0452"/>
    <w:rsid w:val="000E2A79"/>
    <w:rsid w:val="000E5378"/>
    <w:rsid w:val="000F04F3"/>
    <w:rsid w:val="000F1F4F"/>
    <w:rsid w:val="000F680A"/>
    <w:rsid w:val="0010124C"/>
    <w:rsid w:val="00101481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BC"/>
    <w:rsid w:val="00157208"/>
    <w:rsid w:val="00162207"/>
    <w:rsid w:val="001644F5"/>
    <w:rsid w:val="00173665"/>
    <w:rsid w:val="00176229"/>
    <w:rsid w:val="001831E9"/>
    <w:rsid w:val="001839E3"/>
    <w:rsid w:val="001949D2"/>
    <w:rsid w:val="001A3AF4"/>
    <w:rsid w:val="001A42C8"/>
    <w:rsid w:val="001A5D48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936"/>
    <w:rsid w:val="002658F3"/>
    <w:rsid w:val="00266E27"/>
    <w:rsid w:val="00271A48"/>
    <w:rsid w:val="002725C7"/>
    <w:rsid w:val="0027405C"/>
    <w:rsid w:val="00275E55"/>
    <w:rsid w:val="00282CE5"/>
    <w:rsid w:val="0028360D"/>
    <w:rsid w:val="00284F2B"/>
    <w:rsid w:val="00290E64"/>
    <w:rsid w:val="00291521"/>
    <w:rsid w:val="002932B7"/>
    <w:rsid w:val="002A0F64"/>
    <w:rsid w:val="002A3507"/>
    <w:rsid w:val="002A3F32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12B9"/>
    <w:rsid w:val="00311D28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90772"/>
    <w:rsid w:val="00393F05"/>
    <w:rsid w:val="00394CDC"/>
    <w:rsid w:val="003A1FF9"/>
    <w:rsid w:val="003A21C0"/>
    <w:rsid w:val="003A28FE"/>
    <w:rsid w:val="003A2A72"/>
    <w:rsid w:val="003A6DE0"/>
    <w:rsid w:val="003A76F5"/>
    <w:rsid w:val="003A7B5E"/>
    <w:rsid w:val="003B0EDD"/>
    <w:rsid w:val="003B1301"/>
    <w:rsid w:val="003C69B2"/>
    <w:rsid w:val="003D1D7F"/>
    <w:rsid w:val="003D366A"/>
    <w:rsid w:val="003D48F5"/>
    <w:rsid w:val="003E0376"/>
    <w:rsid w:val="003E3395"/>
    <w:rsid w:val="003F065E"/>
    <w:rsid w:val="003F0928"/>
    <w:rsid w:val="00401D8A"/>
    <w:rsid w:val="00407590"/>
    <w:rsid w:val="004115B1"/>
    <w:rsid w:val="00425018"/>
    <w:rsid w:val="00431207"/>
    <w:rsid w:val="00433A1F"/>
    <w:rsid w:val="00434DCD"/>
    <w:rsid w:val="004355BA"/>
    <w:rsid w:val="00457665"/>
    <w:rsid w:val="0046156C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4D54"/>
    <w:rsid w:val="004A6667"/>
    <w:rsid w:val="004A7B91"/>
    <w:rsid w:val="004B4839"/>
    <w:rsid w:val="004B769B"/>
    <w:rsid w:val="004C051A"/>
    <w:rsid w:val="004C6AF9"/>
    <w:rsid w:val="004D2F1C"/>
    <w:rsid w:val="004D5C2D"/>
    <w:rsid w:val="004D5CC4"/>
    <w:rsid w:val="004D5CFB"/>
    <w:rsid w:val="004F5598"/>
    <w:rsid w:val="0050170B"/>
    <w:rsid w:val="00507B36"/>
    <w:rsid w:val="00512E9F"/>
    <w:rsid w:val="00515093"/>
    <w:rsid w:val="00521CCB"/>
    <w:rsid w:val="00533821"/>
    <w:rsid w:val="00535671"/>
    <w:rsid w:val="00540D86"/>
    <w:rsid w:val="00545BEF"/>
    <w:rsid w:val="00550F7B"/>
    <w:rsid w:val="005526D7"/>
    <w:rsid w:val="0055486D"/>
    <w:rsid w:val="00555511"/>
    <w:rsid w:val="00557437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C6D9A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45F0"/>
    <w:rsid w:val="006D4C93"/>
    <w:rsid w:val="006D7288"/>
    <w:rsid w:val="006D73BA"/>
    <w:rsid w:val="006E4A98"/>
    <w:rsid w:val="006F08F6"/>
    <w:rsid w:val="006F58A2"/>
    <w:rsid w:val="007043F6"/>
    <w:rsid w:val="007045AB"/>
    <w:rsid w:val="00706FF7"/>
    <w:rsid w:val="00711BF9"/>
    <w:rsid w:val="00712776"/>
    <w:rsid w:val="0071304A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7F1FF3"/>
    <w:rsid w:val="00803554"/>
    <w:rsid w:val="00812ED7"/>
    <w:rsid w:val="00814CCC"/>
    <w:rsid w:val="00820EDF"/>
    <w:rsid w:val="00826C6F"/>
    <w:rsid w:val="00827387"/>
    <w:rsid w:val="00851B79"/>
    <w:rsid w:val="00860C83"/>
    <w:rsid w:val="008652A5"/>
    <w:rsid w:val="00881758"/>
    <w:rsid w:val="00884196"/>
    <w:rsid w:val="00884905"/>
    <w:rsid w:val="00893C45"/>
    <w:rsid w:val="008A48C5"/>
    <w:rsid w:val="008C17B6"/>
    <w:rsid w:val="008C1960"/>
    <w:rsid w:val="008C1AAA"/>
    <w:rsid w:val="008C59FE"/>
    <w:rsid w:val="008D1C44"/>
    <w:rsid w:val="008D5075"/>
    <w:rsid w:val="008F1CD5"/>
    <w:rsid w:val="008F2F0E"/>
    <w:rsid w:val="008F646A"/>
    <w:rsid w:val="00902F2D"/>
    <w:rsid w:val="00905169"/>
    <w:rsid w:val="009108F6"/>
    <w:rsid w:val="00911577"/>
    <w:rsid w:val="00912B4C"/>
    <w:rsid w:val="00930CAD"/>
    <w:rsid w:val="00934159"/>
    <w:rsid w:val="00942EF7"/>
    <w:rsid w:val="00945EFF"/>
    <w:rsid w:val="009478B8"/>
    <w:rsid w:val="009517F7"/>
    <w:rsid w:val="00954A23"/>
    <w:rsid w:val="00962E6E"/>
    <w:rsid w:val="00965F2F"/>
    <w:rsid w:val="00970ECB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D008E"/>
    <w:rsid w:val="009E48DB"/>
    <w:rsid w:val="009E57B9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71D96"/>
    <w:rsid w:val="00A73356"/>
    <w:rsid w:val="00A837FB"/>
    <w:rsid w:val="00A86603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11EA"/>
    <w:rsid w:val="00B42157"/>
    <w:rsid w:val="00B4272B"/>
    <w:rsid w:val="00B50EDA"/>
    <w:rsid w:val="00B519B5"/>
    <w:rsid w:val="00B554F4"/>
    <w:rsid w:val="00B57199"/>
    <w:rsid w:val="00B578FF"/>
    <w:rsid w:val="00B64FBB"/>
    <w:rsid w:val="00B723E5"/>
    <w:rsid w:val="00B731CF"/>
    <w:rsid w:val="00B77E2F"/>
    <w:rsid w:val="00B8453D"/>
    <w:rsid w:val="00B85DF9"/>
    <w:rsid w:val="00B9534C"/>
    <w:rsid w:val="00B97503"/>
    <w:rsid w:val="00BA1774"/>
    <w:rsid w:val="00BA3F97"/>
    <w:rsid w:val="00BA49FA"/>
    <w:rsid w:val="00BA4BEF"/>
    <w:rsid w:val="00BA5551"/>
    <w:rsid w:val="00BA6038"/>
    <w:rsid w:val="00BC01C7"/>
    <w:rsid w:val="00BC02BC"/>
    <w:rsid w:val="00BC4D47"/>
    <w:rsid w:val="00BC50B4"/>
    <w:rsid w:val="00BC527B"/>
    <w:rsid w:val="00BD33BE"/>
    <w:rsid w:val="00BE1942"/>
    <w:rsid w:val="00BE19DC"/>
    <w:rsid w:val="00BE464C"/>
    <w:rsid w:val="00BE5231"/>
    <w:rsid w:val="00C03BA1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76C38"/>
    <w:rsid w:val="00C818F9"/>
    <w:rsid w:val="00C83C28"/>
    <w:rsid w:val="00C83C73"/>
    <w:rsid w:val="00CA1C5A"/>
    <w:rsid w:val="00CA38F9"/>
    <w:rsid w:val="00CA541D"/>
    <w:rsid w:val="00CB3714"/>
    <w:rsid w:val="00CC06FC"/>
    <w:rsid w:val="00CD323C"/>
    <w:rsid w:val="00CD6331"/>
    <w:rsid w:val="00CE3E7C"/>
    <w:rsid w:val="00CE3F55"/>
    <w:rsid w:val="00CE4751"/>
    <w:rsid w:val="00CF6597"/>
    <w:rsid w:val="00D03852"/>
    <w:rsid w:val="00D066C3"/>
    <w:rsid w:val="00D21DC7"/>
    <w:rsid w:val="00D30414"/>
    <w:rsid w:val="00D3503F"/>
    <w:rsid w:val="00D45334"/>
    <w:rsid w:val="00D5247B"/>
    <w:rsid w:val="00D53191"/>
    <w:rsid w:val="00D548E1"/>
    <w:rsid w:val="00D5495D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7D60"/>
    <w:rsid w:val="00F00FF6"/>
    <w:rsid w:val="00F03867"/>
    <w:rsid w:val="00F14EFD"/>
    <w:rsid w:val="00F20183"/>
    <w:rsid w:val="00F21516"/>
    <w:rsid w:val="00F357DC"/>
    <w:rsid w:val="00F4103E"/>
    <w:rsid w:val="00F46C81"/>
    <w:rsid w:val="00F52BA7"/>
    <w:rsid w:val="00F63CDC"/>
    <w:rsid w:val="00F70252"/>
    <w:rsid w:val="00F763A2"/>
    <w:rsid w:val="00F800F5"/>
    <w:rsid w:val="00F803ED"/>
    <w:rsid w:val="00F863B1"/>
    <w:rsid w:val="00F875B0"/>
    <w:rsid w:val="00F913C8"/>
    <w:rsid w:val="00F91EE3"/>
    <w:rsid w:val="00FA62B1"/>
    <w:rsid w:val="00FB3A4D"/>
    <w:rsid w:val="00FB42C6"/>
    <w:rsid w:val="00FB7172"/>
    <w:rsid w:val="00FC0C2C"/>
    <w:rsid w:val="00FC50D8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A89B7-4163-4335-ADA0-9BE49FA3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6</Pages>
  <Words>7188</Words>
  <Characters>4098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11264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64</cp:revision>
  <cp:lastPrinted>2025-07-14T17:01:00Z</cp:lastPrinted>
  <dcterms:created xsi:type="dcterms:W3CDTF">2024-11-30T11:50:00Z</dcterms:created>
  <dcterms:modified xsi:type="dcterms:W3CDTF">2025-07-14T17:03:00Z</dcterms:modified>
</cp:coreProperties>
</file>