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40EAC" w:rsidRPr="000F6322" w:rsidTr="000F6322">
        <w:trPr>
          <w:trHeight w:val="1701"/>
        </w:trPr>
        <w:tc>
          <w:tcPr>
            <w:tcW w:w="9628" w:type="dxa"/>
          </w:tcPr>
          <w:p w:rsidR="00C40EAC" w:rsidRPr="000F6322" w:rsidRDefault="00C40EAC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C40EAC" w:rsidRPr="000F6322" w:rsidRDefault="00C40EAC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C40EAC" w:rsidRPr="000F6322" w:rsidRDefault="00C40EAC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Р І Ш Е Н </w:t>
            </w:r>
            <w:proofErr w:type="spellStart"/>
            <w:r w:rsidRPr="000F6322">
              <w:rPr>
                <w:b/>
                <w:bCs/>
                <w:sz w:val="26"/>
                <w:szCs w:val="26"/>
              </w:rPr>
              <w:t>Н</w:t>
            </w:r>
            <w:proofErr w:type="spellEnd"/>
            <w:r w:rsidRPr="000F6322">
              <w:rPr>
                <w:b/>
                <w:bCs/>
                <w:sz w:val="26"/>
                <w:szCs w:val="26"/>
              </w:rPr>
              <w:t xml:space="preserve"> Я</w:t>
            </w:r>
          </w:p>
          <w:p w:rsidR="00C40EAC" w:rsidRPr="000F6322" w:rsidRDefault="00C40EAC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40EAC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40EAC" w:rsidRPr="00B336F7" w:rsidRDefault="00B336F7" w:rsidP="00B336F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18.02.2025</w:t>
                  </w:r>
                </w:p>
              </w:tc>
              <w:tc>
                <w:tcPr>
                  <w:tcW w:w="3134" w:type="dxa"/>
                </w:tcPr>
                <w:p w:rsidR="00C40EAC" w:rsidRPr="000F6322" w:rsidRDefault="00C40EAC" w:rsidP="00B336F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40EAC" w:rsidRPr="000F6322" w:rsidRDefault="00C40EAC" w:rsidP="00B336F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B336F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47</w:t>
                  </w:r>
                </w:p>
              </w:tc>
            </w:tr>
          </w:tbl>
          <w:p w:rsidR="00C40EAC" w:rsidRPr="000F6322" w:rsidRDefault="00C40EAC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40EAC" w:rsidRPr="002D5208" w:rsidRDefault="00B336F7" w:rsidP="001A2707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1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C40EAC" w:rsidRPr="000F6322" w:rsidTr="000F6322">
        <w:trPr>
          <w:trHeight w:val="317"/>
        </w:trPr>
        <w:tc>
          <w:tcPr>
            <w:tcW w:w="4139" w:type="dxa"/>
            <w:vMerge w:val="restart"/>
          </w:tcPr>
          <w:p w:rsidR="00C40EAC" w:rsidRDefault="00C40EAC" w:rsidP="000D196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E4BFE">
              <w:rPr>
                <w:rFonts w:ascii="Times New Roman" w:hAnsi="Times New Roman"/>
                <w:b/>
                <w:sz w:val="26"/>
                <w:szCs w:val="26"/>
              </w:rPr>
              <w:t xml:space="preserve">Про проведення </w:t>
            </w:r>
          </w:p>
          <w:p w:rsidR="00C40EAC" w:rsidRDefault="00C40EAC" w:rsidP="000D196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E4BFE">
              <w:rPr>
                <w:rFonts w:ascii="Times New Roman" w:hAnsi="Times New Roman"/>
                <w:b/>
                <w:sz w:val="26"/>
                <w:szCs w:val="26"/>
              </w:rPr>
              <w:t xml:space="preserve">повідомної реєстрації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змін</w:t>
            </w:r>
          </w:p>
          <w:p w:rsidR="00C40EAC" w:rsidRDefault="00C40EAC" w:rsidP="009B62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до </w:t>
            </w:r>
            <w:r w:rsidRPr="006E4BFE">
              <w:rPr>
                <w:rFonts w:ascii="Times New Roman" w:hAnsi="Times New Roman"/>
                <w:b/>
                <w:sz w:val="26"/>
                <w:szCs w:val="26"/>
              </w:rPr>
              <w:t>колективного  договору</w:t>
            </w:r>
            <w:r w:rsidRPr="000F63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</w:t>
            </w:r>
          </w:p>
          <w:p w:rsidR="00C40EAC" w:rsidRPr="00F3773D" w:rsidRDefault="00C40EAC" w:rsidP="00F3773D">
            <w:pPr>
              <w:tabs>
                <w:tab w:val="left" w:pos="5954"/>
                <w:tab w:val="left" w:pos="6521"/>
              </w:tabs>
              <w:spacing w:after="0" w:line="240" w:lineRule="auto"/>
              <w:ind w:firstLine="601"/>
              <w:jc w:val="both"/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ru-RU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Керуючись підпунктом 9 пункту "б" частини першої статті 34 Закону України “Про місцеве самоврядування в Україні”, статтею 9 Закону України  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     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№ 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від 17.02.2025 №</w:t>
            </w:r>
            <w:r w:rsidRPr="00F3773D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1093/25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Комунального закладу Червоноградської міської ради </w:t>
            </w:r>
            <w:r w:rsidRPr="001D5F65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“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Будинок воїна</w:t>
            </w:r>
            <w:r w:rsidRPr="001D5F65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”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про проведення повідомної реєстрації змін до  Колективного договору між адміністрацією  Комунального закладу Червоноградської міської ради </w:t>
            </w:r>
            <w:r w:rsidRPr="001D5F65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“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Будинок воїна</w:t>
            </w:r>
            <w:r w:rsidRPr="001D5F65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”</w:t>
            </w:r>
            <w:r w:rsidRPr="00F3773D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та трудовим колективом Комунального закладу Червоноградської міської ради  </w:t>
            </w:r>
            <w:r w:rsidRPr="001D5F65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“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Будинок воїна</w:t>
            </w:r>
            <w:r w:rsidRPr="001D5F65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”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та схвален</w:t>
            </w:r>
            <w:r w:rsidRPr="001D5F65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і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11.02.2025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на загальних зборах трудового колективу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зміни до Колективного договору в редакції погодженій  Радою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трудового колективу Комунального закладу Червоноградської міської ради </w:t>
            </w:r>
            <w:r w:rsidRPr="001D5F65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“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Будинок воїна</w:t>
            </w:r>
            <w:r w:rsidRPr="00F3773D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ru-RU"/>
              </w:rPr>
              <w:t>”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,</w:t>
            </w:r>
            <w:r w:rsidRPr="00F3773D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враховуючи відсутність  підстав для відмови в проведен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н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і повідомної реєстрації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 w:rsidRPr="004870E7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змін д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о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Колективного договору,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В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иконавчий комітет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Шептицької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міської ради</w:t>
            </w:r>
          </w:p>
          <w:p w:rsidR="00C40EAC" w:rsidRPr="00F3773D" w:rsidRDefault="00C40EAC" w:rsidP="00F3773D">
            <w:pPr>
              <w:tabs>
                <w:tab w:val="left" w:pos="5954"/>
                <w:tab w:val="left" w:pos="6521"/>
              </w:tabs>
              <w:spacing w:after="0" w:line="240" w:lineRule="auto"/>
              <w:ind w:firstLine="601"/>
              <w:jc w:val="both"/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ru-RU"/>
              </w:rPr>
            </w:pPr>
          </w:p>
          <w:p w:rsidR="00C40EAC" w:rsidRPr="00B336F7" w:rsidRDefault="00C40EAC" w:rsidP="00F3773D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E4BFE">
              <w:rPr>
                <w:rFonts w:ascii="Times New Roman" w:hAnsi="Times New Roman"/>
                <w:sz w:val="26"/>
                <w:szCs w:val="26"/>
              </w:rPr>
              <w:t>ВИРІШИВ:</w:t>
            </w:r>
          </w:p>
          <w:p w:rsidR="00C40EAC" w:rsidRPr="00B336F7" w:rsidRDefault="00C40EAC" w:rsidP="00F3773D">
            <w:pPr>
              <w:tabs>
                <w:tab w:val="left" w:pos="5954"/>
                <w:tab w:val="left" w:pos="6521"/>
              </w:tabs>
              <w:spacing w:after="0" w:line="240" w:lineRule="auto"/>
              <w:ind w:firstLine="601"/>
              <w:jc w:val="both"/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ru-RU"/>
              </w:rPr>
            </w:pPr>
          </w:p>
          <w:p w:rsidR="00C40EAC" w:rsidRPr="009F2FEA" w:rsidRDefault="00C40EAC" w:rsidP="001A2707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ab/>
            </w:r>
            <w:r w:rsidRPr="009F2FE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 Провести повідомну реєстрацію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змін до </w:t>
            </w:r>
            <w:r w:rsidRPr="009F2FE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Колективного договору між адміністрацією </w:t>
            </w:r>
            <w:r w:rsidRPr="004870E7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 xml:space="preserve">Комунального закладу Червоноградської міської ради </w:t>
            </w:r>
            <w:r w:rsidRPr="001D5F65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>“</w:t>
            </w:r>
            <w:r w:rsidRPr="004870E7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>Будинок воїна</w:t>
            </w:r>
            <w:r w:rsidRPr="001D5F65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>”</w:t>
            </w:r>
            <w:r w:rsidRPr="004870E7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9F2FE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вул</w:t>
            </w:r>
            <w:r w:rsidRPr="009F2FE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Корольова 8, м.Червоноград</w:t>
            </w:r>
            <w:r w:rsidRPr="009F2FE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Червоноградський</w:t>
            </w:r>
            <w:r w:rsidRPr="009F2FE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район, Львівська область, 80100) та Радою трудового колективу </w:t>
            </w:r>
            <w:proofErr w:type="spellStart"/>
            <w:r w:rsidRPr="004870E7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ru-RU"/>
              </w:rPr>
              <w:t>Комунального</w:t>
            </w:r>
            <w:proofErr w:type="spellEnd"/>
            <w:r w:rsidRPr="004870E7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ru-RU"/>
              </w:rPr>
              <w:t xml:space="preserve"> закладу </w:t>
            </w:r>
            <w:proofErr w:type="spellStart"/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ru-RU"/>
              </w:rPr>
              <w:t>Червоноградської</w:t>
            </w:r>
            <w:proofErr w:type="spellEnd"/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ru-RU"/>
              </w:rPr>
              <w:t>міської</w:t>
            </w:r>
            <w:proofErr w:type="spellEnd"/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ru-RU"/>
              </w:rPr>
              <w:t xml:space="preserve"> ради </w:t>
            </w:r>
            <w:r w:rsidRPr="001D5F65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>“</w:t>
            </w:r>
            <w:proofErr w:type="spellStart"/>
            <w:r w:rsidRPr="004870E7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ru-RU"/>
              </w:rPr>
              <w:t>Будинок</w:t>
            </w:r>
            <w:proofErr w:type="spellEnd"/>
            <w:r w:rsidRPr="004870E7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870E7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ru-RU"/>
              </w:rPr>
              <w:t>воїна</w:t>
            </w:r>
            <w:proofErr w:type="spellEnd"/>
            <w:r w:rsidRPr="001D5F65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>”</w:t>
            </w:r>
            <w:r w:rsidRPr="004870E7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r w:rsidRPr="009F2FE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вул</w:t>
            </w:r>
            <w:r w:rsidRPr="009F2FE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Корольова</w:t>
            </w:r>
            <w:r w:rsidRPr="009F2FE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8</w:t>
            </w:r>
            <w:r w:rsidRPr="009F2FE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м.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Червоноград</w:t>
            </w:r>
            <w:r w:rsidRPr="009F2FE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Червоноградський</w:t>
            </w:r>
            <w:r w:rsidRPr="009F2FE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район, Львівська область, 80100), що дода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ю</w:t>
            </w:r>
            <w:r w:rsidRPr="009F2FE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ться.</w:t>
            </w:r>
          </w:p>
          <w:p w:rsidR="00C40EAC" w:rsidRPr="009F2FEA" w:rsidRDefault="00C40EAC" w:rsidP="001A2707">
            <w:pPr>
              <w:pStyle w:val="5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F2FE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 Зміни та доповнення, які вносяться до Колективного договору, підлягають повідомній реєстрації в такому ж порядку як і сам договір.</w:t>
            </w:r>
          </w:p>
          <w:p w:rsidR="00C40EAC" w:rsidRPr="009F2FEA" w:rsidRDefault="00C40EAC" w:rsidP="001A2707">
            <w:pPr>
              <w:pStyle w:val="5"/>
              <w:tabs>
                <w:tab w:val="left" w:pos="1260"/>
              </w:tabs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F2FE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  Рішення набирає чинності з дня доведення його до заявника шляхом</w:t>
            </w:r>
          </w:p>
          <w:p w:rsidR="00C40EAC" w:rsidRPr="009F2FEA" w:rsidRDefault="00C40EAC" w:rsidP="001A2707">
            <w:pPr>
              <w:pStyle w:val="5"/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F2FE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оприлюднення на офіційному веб сайті Шептицької міської ради.</w:t>
            </w:r>
          </w:p>
          <w:p w:rsidR="00C40EAC" w:rsidRPr="00B336F7" w:rsidRDefault="00C40EAC" w:rsidP="001A2707">
            <w:pPr>
              <w:pStyle w:val="5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F2FE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 Контроль за виконанням даного рішення покласти на заступника міського голови з питань діяльності виконавчих органів ради Коваля В.С.</w:t>
            </w:r>
          </w:p>
          <w:p w:rsidR="00C40EAC" w:rsidRPr="00B336F7" w:rsidRDefault="00C40EAC" w:rsidP="001A2707">
            <w:pPr>
              <w:pStyle w:val="5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C40EAC" w:rsidRPr="00B336F7" w:rsidRDefault="00C40EAC" w:rsidP="001A2707">
            <w:pPr>
              <w:pStyle w:val="5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C40EAC" w:rsidRPr="009F2FEA" w:rsidRDefault="00C40EAC" w:rsidP="00504E2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2FEA">
              <w:rPr>
                <w:rFonts w:ascii="Times New Roman" w:hAnsi="Times New Roman"/>
                <w:sz w:val="26"/>
                <w:szCs w:val="26"/>
              </w:rPr>
              <w:t xml:space="preserve">Міський  голова                  </w:t>
            </w:r>
            <w:r w:rsidR="00B336F7" w:rsidRPr="00B336F7">
              <w:rPr>
                <w:rFonts w:ascii="Times New Roman" w:hAnsi="Times New Roman"/>
                <w:sz w:val="26"/>
                <w:szCs w:val="26"/>
              </w:rPr>
              <w:t>(підпис)</w:t>
            </w:r>
            <w:bookmarkStart w:id="0" w:name="_GoBack"/>
            <w:bookmarkEnd w:id="0"/>
            <w:r w:rsidRPr="009F2FEA">
              <w:rPr>
                <w:rFonts w:ascii="Times New Roman" w:hAnsi="Times New Roman"/>
                <w:sz w:val="26"/>
                <w:szCs w:val="26"/>
              </w:rPr>
              <w:t xml:space="preserve">                                       Андрій ЗАЛІВСЬКИЙ</w:t>
            </w:r>
          </w:p>
          <w:p w:rsidR="00C40EAC" w:rsidRPr="00B76B95" w:rsidRDefault="00C40EAC" w:rsidP="00235B29">
            <w:pPr>
              <w:ind w:left="-360"/>
              <w:jc w:val="both"/>
              <w:rPr>
                <w:sz w:val="26"/>
                <w:szCs w:val="26"/>
              </w:rPr>
            </w:pPr>
          </w:p>
          <w:p w:rsidR="00C40EAC" w:rsidRPr="006E4BFE" w:rsidRDefault="00C40EAC" w:rsidP="0048064C">
            <w:pPr>
              <w:ind w:left="-36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40EAC" w:rsidRPr="00984DCF" w:rsidRDefault="00C40EAC" w:rsidP="0048064C">
            <w:pPr>
              <w:ind w:left="-360"/>
              <w:jc w:val="both"/>
              <w:rPr>
                <w:sz w:val="26"/>
                <w:szCs w:val="26"/>
              </w:rPr>
            </w:pPr>
          </w:p>
          <w:p w:rsidR="00C40EAC" w:rsidRPr="002F4066" w:rsidRDefault="00C40EAC" w:rsidP="0048064C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C40EAC" w:rsidRPr="002F4066" w:rsidRDefault="00C40EAC" w:rsidP="0048064C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C40EAC" w:rsidRPr="00984DCF" w:rsidRDefault="00C40EAC" w:rsidP="00E031B7">
            <w:pPr>
              <w:jc w:val="both"/>
              <w:rPr>
                <w:sz w:val="26"/>
                <w:szCs w:val="26"/>
              </w:rPr>
            </w:pPr>
          </w:p>
          <w:p w:rsidR="00C40EAC" w:rsidRPr="00984DCF" w:rsidRDefault="00C40EAC" w:rsidP="00E031B7">
            <w:pPr>
              <w:jc w:val="both"/>
              <w:rPr>
                <w:sz w:val="26"/>
                <w:szCs w:val="26"/>
              </w:rPr>
            </w:pPr>
          </w:p>
          <w:p w:rsidR="00C40EAC" w:rsidRPr="00984DCF" w:rsidRDefault="00C40EAC" w:rsidP="00E031B7">
            <w:pPr>
              <w:jc w:val="both"/>
              <w:rPr>
                <w:sz w:val="26"/>
                <w:szCs w:val="26"/>
              </w:rPr>
            </w:pPr>
          </w:p>
          <w:p w:rsidR="00C40EAC" w:rsidRPr="00984DCF" w:rsidRDefault="00C40EAC" w:rsidP="00E031B7">
            <w:pPr>
              <w:ind w:left="-360"/>
              <w:jc w:val="both"/>
              <w:rPr>
                <w:sz w:val="26"/>
                <w:szCs w:val="26"/>
              </w:rPr>
            </w:pPr>
            <w:r w:rsidRPr="00984DCF">
              <w:rPr>
                <w:sz w:val="26"/>
                <w:szCs w:val="26"/>
              </w:rPr>
              <w:t xml:space="preserve">         </w:t>
            </w:r>
          </w:p>
          <w:p w:rsidR="00C40EAC" w:rsidRPr="00E031B7" w:rsidRDefault="00C40EAC" w:rsidP="00E031B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40EAC" w:rsidRPr="00E031B7" w:rsidRDefault="00C40EAC" w:rsidP="00E031B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40EAC" w:rsidRDefault="00C40EAC" w:rsidP="00E031B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40EAC" w:rsidRDefault="00C40EAC" w:rsidP="00E031B7">
            <w:pPr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9850" w:type="dxa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C40EAC" w:rsidRPr="000F6322" w:rsidTr="000F6322">
              <w:trPr>
                <w:trHeight w:val="552"/>
              </w:trPr>
              <w:tc>
                <w:tcPr>
                  <w:tcW w:w="3283" w:type="dxa"/>
                </w:tcPr>
                <w:p w:rsidR="00C40EAC" w:rsidRPr="000F6322" w:rsidRDefault="00C40EAC" w:rsidP="000F6322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283" w:type="dxa"/>
                </w:tcPr>
                <w:p w:rsidR="00C40EAC" w:rsidRPr="000F6322" w:rsidRDefault="00C40EAC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284" w:type="dxa"/>
                </w:tcPr>
                <w:p w:rsidR="00C40EAC" w:rsidRPr="000F6322" w:rsidRDefault="00C40EAC" w:rsidP="000F6322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C40EAC" w:rsidRPr="000F6322" w:rsidRDefault="00C40EAC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                 </w:t>
            </w:r>
          </w:p>
          <w:p w:rsidR="00C40EAC" w:rsidRDefault="00C40EAC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C40EAC" w:rsidRDefault="00C40EAC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C40EAC" w:rsidRDefault="00C40EAC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C40EAC" w:rsidRDefault="00C40EAC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C40EAC" w:rsidRPr="000F6322" w:rsidRDefault="00C40EAC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Заступник міського голови з питань </w:t>
            </w:r>
          </w:p>
          <w:p w:rsidR="00C40EAC" w:rsidRPr="000F6322" w:rsidRDefault="00C40EAC" w:rsidP="000F6322">
            <w:pPr>
              <w:tabs>
                <w:tab w:val="left" w:pos="709"/>
                <w:tab w:val="left" w:pos="6238"/>
                <w:tab w:val="left" w:pos="6721"/>
              </w:tabs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     діяльності  виконавчих органів ради                                      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Тарас</w:t>
            </w: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ТИРКО</w:t>
            </w:r>
          </w:p>
          <w:p w:rsidR="00C40EAC" w:rsidRPr="000F6322" w:rsidRDefault="00C40EAC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C40EAC" w:rsidRPr="000F6322" w:rsidRDefault="00C40EAC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Керуючий справами </w:t>
            </w:r>
          </w:p>
          <w:p w:rsidR="00C40EAC" w:rsidRPr="000F6322" w:rsidRDefault="00C40EAC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виконавчого комітету                                                               Георгій ТИМЧИШИН</w:t>
            </w:r>
          </w:p>
          <w:p w:rsidR="00C40EAC" w:rsidRPr="000F6322" w:rsidRDefault="00C40EAC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C40EAC" w:rsidRPr="000F6322" w:rsidRDefault="00C40EAC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Заступник н</w:t>
            </w: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ачальник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а</w:t>
            </w:r>
          </w:p>
          <w:p w:rsidR="00C40EAC" w:rsidRPr="000F6322" w:rsidRDefault="00C40EAC" w:rsidP="000F6322">
            <w:pPr>
              <w:tabs>
                <w:tab w:val="left" w:pos="709"/>
                <w:tab w:val="left" w:pos="672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юридичного відділу                                  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                                Юлія АРАКЧЕЄВА</w:t>
            </w: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</w:p>
          <w:p w:rsidR="00C40EAC" w:rsidRPr="000F6322" w:rsidRDefault="00C40EAC" w:rsidP="000F6322">
            <w:pPr>
              <w:tabs>
                <w:tab w:val="left" w:pos="709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C40EAC" w:rsidRPr="000F6322" w:rsidRDefault="00C40EAC" w:rsidP="000F6322">
            <w:pPr>
              <w:tabs>
                <w:tab w:val="left" w:pos="709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Начальник управління праці та</w:t>
            </w:r>
          </w:p>
          <w:p w:rsidR="00C40EAC" w:rsidRPr="000F6322" w:rsidRDefault="00C40EAC" w:rsidP="000F6322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spacing w:after="0" w:line="240" w:lineRule="auto"/>
              <w:ind w:left="-360" w:right="118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      соціального захисту населення                                               Ірина ШМИРКО </w:t>
            </w:r>
          </w:p>
          <w:p w:rsidR="00C40EAC" w:rsidRPr="000F6322" w:rsidRDefault="00C40EAC" w:rsidP="000F6322">
            <w:pPr>
              <w:tabs>
                <w:tab w:val="left" w:pos="709"/>
              </w:tabs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C40EAC" w:rsidRPr="006E4BFE" w:rsidRDefault="00C40EAC" w:rsidP="00E031B7">
            <w:pPr>
              <w:spacing w:after="0" w:line="240" w:lineRule="auto"/>
              <w:ind w:left="-36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  На</w:t>
            </w:r>
            <w:r w:rsidRPr="006E4BFE">
              <w:rPr>
                <w:rFonts w:ascii="Times New Roman" w:hAnsi="Times New Roman"/>
                <w:sz w:val="26"/>
                <w:szCs w:val="26"/>
              </w:rPr>
              <w:t xml:space="preserve">чальник  відділу з питань </w:t>
            </w:r>
          </w:p>
          <w:p w:rsidR="00C40EAC" w:rsidRPr="006E4BFE" w:rsidRDefault="00C40EAC" w:rsidP="00E031B7">
            <w:pPr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   внутрішньо переміщених осіб,  </w:t>
            </w:r>
          </w:p>
          <w:p w:rsidR="00C40EAC" w:rsidRPr="006E4BFE" w:rsidRDefault="00C40EAC" w:rsidP="00E031B7">
            <w:pPr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   сімейної політики та постраждалих </w:t>
            </w:r>
          </w:p>
          <w:p w:rsidR="00C40EAC" w:rsidRPr="000F6322" w:rsidRDefault="00C40EAC" w:rsidP="00E031B7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spacing w:after="0" w:line="240" w:lineRule="auto"/>
              <w:ind w:left="-360" w:right="118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   внаслідок аварії на  ЧАЕС 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Наталія КУБСЬКА</w:t>
            </w: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</w:t>
            </w:r>
          </w:p>
          <w:p w:rsidR="00C40EAC" w:rsidRPr="000F6322" w:rsidRDefault="00C40EAC" w:rsidP="000F6322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C40EAC" w:rsidRPr="000F6322" w:rsidRDefault="00C40EAC" w:rsidP="001A2707">
            <w:pPr>
              <w:tabs>
                <w:tab w:val="left" w:pos="709"/>
                <w:tab w:val="left" w:pos="5520"/>
              </w:tabs>
              <w:spacing w:after="0" w:line="240" w:lineRule="auto"/>
              <w:ind w:left="166" w:hanging="166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C40EAC" w:rsidRPr="000F6322" w:rsidTr="000F6322">
        <w:trPr>
          <w:trHeight w:val="317"/>
        </w:trPr>
        <w:tc>
          <w:tcPr>
            <w:tcW w:w="4139" w:type="dxa"/>
            <w:vMerge/>
          </w:tcPr>
          <w:p w:rsidR="00C40EAC" w:rsidRPr="000F6322" w:rsidRDefault="00C40EAC" w:rsidP="000F632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C40EAC" w:rsidRPr="000F6322" w:rsidTr="000F6322">
        <w:trPr>
          <w:trHeight w:val="317"/>
        </w:trPr>
        <w:tc>
          <w:tcPr>
            <w:tcW w:w="4139" w:type="dxa"/>
          </w:tcPr>
          <w:p w:rsidR="00C40EAC" w:rsidRPr="000F6322" w:rsidRDefault="00C40EAC" w:rsidP="001A27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40EAC" w:rsidRPr="002D5208" w:rsidRDefault="00C40EAC" w:rsidP="001A2707">
      <w:pPr>
        <w:jc w:val="both"/>
        <w:rPr>
          <w:rFonts w:ascii="Times New Roman" w:hAnsi="Times New Roman"/>
          <w:sz w:val="26"/>
          <w:szCs w:val="26"/>
        </w:rPr>
      </w:pPr>
    </w:p>
    <w:sectPr w:rsidR="00C40EAC" w:rsidRPr="002D5208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1E81"/>
    <w:rsid w:val="000149AF"/>
    <w:rsid w:val="00031C25"/>
    <w:rsid w:val="000361EA"/>
    <w:rsid w:val="00067335"/>
    <w:rsid w:val="00092067"/>
    <w:rsid w:val="000B7398"/>
    <w:rsid w:val="000C5EB0"/>
    <w:rsid w:val="000D1965"/>
    <w:rsid w:val="000E068C"/>
    <w:rsid w:val="000E0F44"/>
    <w:rsid w:val="000E3EC7"/>
    <w:rsid w:val="000E74EF"/>
    <w:rsid w:val="000F36D6"/>
    <w:rsid w:val="000F5FC9"/>
    <w:rsid w:val="000F6322"/>
    <w:rsid w:val="001060C9"/>
    <w:rsid w:val="0010772A"/>
    <w:rsid w:val="0011578B"/>
    <w:rsid w:val="001377BB"/>
    <w:rsid w:val="00150C47"/>
    <w:rsid w:val="00155B40"/>
    <w:rsid w:val="00170AE7"/>
    <w:rsid w:val="00170B16"/>
    <w:rsid w:val="0018280A"/>
    <w:rsid w:val="001A0E6E"/>
    <w:rsid w:val="001A2707"/>
    <w:rsid w:val="001A6EE8"/>
    <w:rsid w:val="001C0FAC"/>
    <w:rsid w:val="001D5F65"/>
    <w:rsid w:val="001F0878"/>
    <w:rsid w:val="002107F9"/>
    <w:rsid w:val="002112B8"/>
    <w:rsid w:val="00211472"/>
    <w:rsid w:val="0021382C"/>
    <w:rsid w:val="00215828"/>
    <w:rsid w:val="00225878"/>
    <w:rsid w:val="00235B29"/>
    <w:rsid w:val="0024272C"/>
    <w:rsid w:val="002533DA"/>
    <w:rsid w:val="00260222"/>
    <w:rsid w:val="00280EF1"/>
    <w:rsid w:val="00297F28"/>
    <w:rsid w:val="002A0DA2"/>
    <w:rsid w:val="002A5525"/>
    <w:rsid w:val="002C598C"/>
    <w:rsid w:val="002D5208"/>
    <w:rsid w:val="002F4066"/>
    <w:rsid w:val="0030158D"/>
    <w:rsid w:val="0031457C"/>
    <w:rsid w:val="00316163"/>
    <w:rsid w:val="003236FA"/>
    <w:rsid w:val="00325B3F"/>
    <w:rsid w:val="0034025F"/>
    <w:rsid w:val="00341D51"/>
    <w:rsid w:val="003519DC"/>
    <w:rsid w:val="003537F5"/>
    <w:rsid w:val="00360728"/>
    <w:rsid w:val="003934B0"/>
    <w:rsid w:val="00396B47"/>
    <w:rsid w:val="003A3A24"/>
    <w:rsid w:val="003A3DDD"/>
    <w:rsid w:val="003A5BAF"/>
    <w:rsid w:val="003D5F2A"/>
    <w:rsid w:val="003E6156"/>
    <w:rsid w:val="003E78AA"/>
    <w:rsid w:val="003E7F31"/>
    <w:rsid w:val="003F4B0D"/>
    <w:rsid w:val="0041149E"/>
    <w:rsid w:val="0041549B"/>
    <w:rsid w:val="0042148B"/>
    <w:rsid w:val="00424E0D"/>
    <w:rsid w:val="00460E8E"/>
    <w:rsid w:val="0048064C"/>
    <w:rsid w:val="004859C0"/>
    <w:rsid w:val="004870E7"/>
    <w:rsid w:val="0049271A"/>
    <w:rsid w:val="0049721C"/>
    <w:rsid w:val="004D3D62"/>
    <w:rsid w:val="004D5EB5"/>
    <w:rsid w:val="004D7CAC"/>
    <w:rsid w:val="004E2D2C"/>
    <w:rsid w:val="004E3B7F"/>
    <w:rsid w:val="004F1C7C"/>
    <w:rsid w:val="0050033B"/>
    <w:rsid w:val="00504E24"/>
    <w:rsid w:val="005062AE"/>
    <w:rsid w:val="0051003C"/>
    <w:rsid w:val="0051115B"/>
    <w:rsid w:val="005225F1"/>
    <w:rsid w:val="00526D96"/>
    <w:rsid w:val="005416C5"/>
    <w:rsid w:val="00551A41"/>
    <w:rsid w:val="00562FF4"/>
    <w:rsid w:val="00575B32"/>
    <w:rsid w:val="005870DB"/>
    <w:rsid w:val="005901A1"/>
    <w:rsid w:val="00592A64"/>
    <w:rsid w:val="005C29C6"/>
    <w:rsid w:val="005C5AA0"/>
    <w:rsid w:val="005E67E3"/>
    <w:rsid w:val="005F3167"/>
    <w:rsid w:val="00611C72"/>
    <w:rsid w:val="0062110C"/>
    <w:rsid w:val="00622B4D"/>
    <w:rsid w:val="00624134"/>
    <w:rsid w:val="006271C7"/>
    <w:rsid w:val="0063182A"/>
    <w:rsid w:val="0063192E"/>
    <w:rsid w:val="00642A58"/>
    <w:rsid w:val="00642FE2"/>
    <w:rsid w:val="006435E9"/>
    <w:rsid w:val="00672E30"/>
    <w:rsid w:val="006A767C"/>
    <w:rsid w:val="006B3F15"/>
    <w:rsid w:val="006B73F8"/>
    <w:rsid w:val="006E4BFE"/>
    <w:rsid w:val="006E7363"/>
    <w:rsid w:val="006F56AC"/>
    <w:rsid w:val="00706A84"/>
    <w:rsid w:val="007077B0"/>
    <w:rsid w:val="00742A1A"/>
    <w:rsid w:val="00764672"/>
    <w:rsid w:val="00772CB5"/>
    <w:rsid w:val="0077473A"/>
    <w:rsid w:val="00797A43"/>
    <w:rsid w:val="007B518B"/>
    <w:rsid w:val="007D20E4"/>
    <w:rsid w:val="007F3E81"/>
    <w:rsid w:val="007F6C7B"/>
    <w:rsid w:val="00820F14"/>
    <w:rsid w:val="00822162"/>
    <w:rsid w:val="0083210C"/>
    <w:rsid w:val="008458BB"/>
    <w:rsid w:val="00845A30"/>
    <w:rsid w:val="00856E3A"/>
    <w:rsid w:val="00866326"/>
    <w:rsid w:val="00866C39"/>
    <w:rsid w:val="00877261"/>
    <w:rsid w:val="00887E1A"/>
    <w:rsid w:val="00890DE4"/>
    <w:rsid w:val="00891265"/>
    <w:rsid w:val="008B67AE"/>
    <w:rsid w:val="008C1A5A"/>
    <w:rsid w:val="00925C09"/>
    <w:rsid w:val="00936CE3"/>
    <w:rsid w:val="0094247C"/>
    <w:rsid w:val="00950943"/>
    <w:rsid w:val="009604DA"/>
    <w:rsid w:val="00964917"/>
    <w:rsid w:val="00976935"/>
    <w:rsid w:val="00977D9B"/>
    <w:rsid w:val="00983BA1"/>
    <w:rsid w:val="00984DCF"/>
    <w:rsid w:val="009A2E56"/>
    <w:rsid w:val="009B62FA"/>
    <w:rsid w:val="009B63B8"/>
    <w:rsid w:val="009D4ABC"/>
    <w:rsid w:val="009F2A0E"/>
    <w:rsid w:val="009F2FEA"/>
    <w:rsid w:val="00A1278C"/>
    <w:rsid w:val="00A176D9"/>
    <w:rsid w:val="00A2746E"/>
    <w:rsid w:val="00A41135"/>
    <w:rsid w:val="00A77C2D"/>
    <w:rsid w:val="00A86F97"/>
    <w:rsid w:val="00A96C52"/>
    <w:rsid w:val="00AA76B4"/>
    <w:rsid w:val="00AC2925"/>
    <w:rsid w:val="00AC4769"/>
    <w:rsid w:val="00AD6647"/>
    <w:rsid w:val="00AE5525"/>
    <w:rsid w:val="00B01302"/>
    <w:rsid w:val="00B06EBE"/>
    <w:rsid w:val="00B14242"/>
    <w:rsid w:val="00B336F7"/>
    <w:rsid w:val="00B42FCD"/>
    <w:rsid w:val="00B447AD"/>
    <w:rsid w:val="00B64C5F"/>
    <w:rsid w:val="00B76B95"/>
    <w:rsid w:val="00B91C95"/>
    <w:rsid w:val="00BA41A1"/>
    <w:rsid w:val="00BB69CD"/>
    <w:rsid w:val="00BC2108"/>
    <w:rsid w:val="00BD3A9A"/>
    <w:rsid w:val="00BF15AB"/>
    <w:rsid w:val="00BF6568"/>
    <w:rsid w:val="00BF6E07"/>
    <w:rsid w:val="00BF6E8E"/>
    <w:rsid w:val="00C07981"/>
    <w:rsid w:val="00C353BE"/>
    <w:rsid w:val="00C40EAC"/>
    <w:rsid w:val="00C45DFC"/>
    <w:rsid w:val="00C606A6"/>
    <w:rsid w:val="00C60905"/>
    <w:rsid w:val="00C71483"/>
    <w:rsid w:val="00CB4B55"/>
    <w:rsid w:val="00CF1175"/>
    <w:rsid w:val="00CF4A68"/>
    <w:rsid w:val="00D06CAF"/>
    <w:rsid w:val="00D135C1"/>
    <w:rsid w:val="00D91AF9"/>
    <w:rsid w:val="00DD1101"/>
    <w:rsid w:val="00DE78A6"/>
    <w:rsid w:val="00E02B21"/>
    <w:rsid w:val="00E031B7"/>
    <w:rsid w:val="00E20C4E"/>
    <w:rsid w:val="00E26AE7"/>
    <w:rsid w:val="00E36D4E"/>
    <w:rsid w:val="00E449C9"/>
    <w:rsid w:val="00E74A7A"/>
    <w:rsid w:val="00E93525"/>
    <w:rsid w:val="00E9554D"/>
    <w:rsid w:val="00EB1C87"/>
    <w:rsid w:val="00EB7D3D"/>
    <w:rsid w:val="00ED2329"/>
    <w:rsid w:val="00ED3FF3"/>
    <w:rsid w:val="00ED5F4A"/>
    <w:rsid w:val="00EE4B35"/>
    <w:rsid w:val="00EE5ACB"/>
    <w:rsid w:val="00EF363C"/>
    <w:rsid w:val="00EF37AF"/>
    <w:rsid w:val="00F07AAA"/>
    <w:rsid w:val="00F21BDB"/>
    <w:rsid w:val="00F21BED"/>
    <w:rsid w:val="00F318F2"/>
    <w:rsid w:val="00F3773D"/>
    <w:rsid w:val="00F41A49"/>
    <w:rsid w:val="00F50EAF"/>
    <w:rsid w:val="00F56AB7"/>
    <w:rsid w:val="00F60C3D"/>
    <w:rsid w:val="00F648DB"/>
    <w:rsid w:val="00F64F39"/>
    <w:rsid w:val="00F65DE2"/>
    <w:rsid w:val="00F83971"/>
    <w:rsid w:val="00F9330A"/>
    <w:rsid w:val="00F941FC"/>
    <w:rsid w:val="00F96FE0"/>
    <w:rsid w:val="00FB138D"/>
    <w:rsid w:val="00FD1E38"/>
    <w:rsid w:val="00FD4676"/>
    <w:rsid w:val="00FD65EA"/>
    <w:rsid w:val="00FE3CF8"/>
    <w:rsid w:val="00FF020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3BFECBC-7CF9-4855-909B-E30483AC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4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2083</Words>
  <Characters>1188</Characters>
  <Application>Microsoft Office Word</Application>
  <DocSecurity>0</DocSecurity>
  <Lines>9</Lines>
  <Paragraphs>6</Paragraphs>
  <ScaleCrop>false</ScaleCrop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Martens</cp:lastModifiedBy>
  <cp:revision>10</cp:revision>
  <cp:lastPrinted>2025-02-18T06:06:00Z</cp:lastPrinted>
  <dcterms:created xsi:type="dcterms:W3CDTF">2025-02-17T15:02:00Z</dcterms:created>
  <dcterms:modified xsi:type="dcterms:W3CDTF">2025-02-20T08:41:00Z</dcterms:modified>
</cp:coreProperties>
</file>