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FD69543" w:rsidR="00092067" w:rsidRPr="00E02872" w:rsidRDefault="00E02872" w:rsidP="00E02872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02872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F26C3B0" w:rsidR="00092067" w:rsidRDefault="006B3F15" w:rsidP="00E02872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0287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E02872" w:rsidRPr="00E0287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</w:t>
                  </w:r>
                  <w:bookmarkEnd w:id="0"/>
                  <w:r w:rsidR="00ED0A7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265C55B" w:rsidR="000F5FC9" w:rsidRPr="00A0374A" w:rsidRDefault="00A0374A" w:rsidP="006775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374A">
              <w:rPr>
                <w:rFonts w:ascii="Times New Roman" w:hAnsi="Times New Roman" w:cs="Times New Roman"/>
                <w:b/>
                <w:sz w:val="26"/>
                <w:szCs w:val="26"/>
              </w:rPr>
              <w:t>Про  надання дозв</w:t>
            </w:r>
            <w:r w:rsidR="00ED0A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олу на переведення  квартири № </w:t>
            </w:r>
            <w:r w:rsidR="006775FF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Pr="00A03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 будинку № </w:t>
            </w:r>
            <w:r w:rsidR="006775F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D0A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вулиці </w:t>
            </w:r>
            <w:r w:rsidRPr="00A03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775FF">
              <w:rPr>
                <w:rFonts w:ascii="Times New Roman" w:hAnsi="Times New Roman" w:cs="Times New Roman"/>
                <w:b/>
                <w:sz w:val="26"/>
                <w:szCs w:val="26"/>
              </w:rPr>
              <w:t>Парковій</w:t>
            </w:r>
            <w:r w:rsidR="00ED0A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03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місті Шептицький в нежитлове приміщення з метою її реконструкції під </w:t>
            </w:r>
            <w:r w:rsidR="006775FF">
              <w:rPr>
                <w:rFonts w:ascii="Times New Roman" w:hAnsi="Times New Roman" w:cs="Times New Roman"/>
                <w:b/>
                <w:sz w:val="26"/>
                <w:szCs w:val="26"/>
              </w:rPr>
              <w:t>магазин непродовольчих товарів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28FC6E0A" w14:textId="77777777" w:rsidR="00ED0A79" w:rsidRPr="00ED0A79" w:rsidRDefault="00ED0A79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7ADE21BD" w14:textId="0B64BA62" w:rsidR="00A0374A" w:rsidRPr="00A0374A" w:rsidRDefault="005E0885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В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>
        <w:rPr>
          <w:rFonts w:ascii="Times New Roman" w:hAnsi="Times New Roman" w:cs="Times New Roman"/>
          <w:sz w:val="26"/>
          <w:szCs w:val="26"/>
        </w:rPr>
        <w:t>Шептицької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міської ради, через центр надання адміністративних послуг, </w:t>
      </w:r>
      <w:r w:rsidR="006775FF">
        <w:rPr>
          <w:rFonts w:ascii="Times New Roman" w:hAnsi="Times New Roman" w:cs="Times New Roman"/>
          <w:sz w:val="26"/>
          <w:szCs w:val="26"/>
        </w:rPr>
        <w:t>06</w:t>
      </w:r>
      <w:r w:rsidR="00ED0A79">
        <w:rPr>
          <w:rFonts w:ascii="Times New Roman" w:hAnsi="Times New Roman" w:cs="Times New Roman"/>
          <w:sz w:val="26"/>
          <w:szCs w:val="26"/>
        </w:rPr>
        <w:t>.12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.2024 надійшла заява від </w:t>
      </w:r>
      <w:proofErr w:type="spellStart"/>
      <w:r w:rsidR="006775FF">
        <w:rPr>
          <w:rFonts w:ascii="Times New Roman" w:hAnsi="Times New Roman" w:cs="Times New Roman"/>
          <w:sz w:val="26"/>
          <w:szCs w:val="26"/>
        </w:rPr>
        <w:t>Гончарика</w:t>
      </w:r>
      <w:proofErr w:type="spellEnd"/>
      <w:r w:rsidR="006775FF">
        <w:rPr>
          <w:rFonts w:ascii="Times New Roman" w:hAnsi="Times New Roman" w:cs="Times New Roman"/>
          <w:sz w:val="26"/>
          <w:szCs w:val="26"/>
        </w:rPr>
        <w:t xml:space="preserve"> Михайла Ярославовича </w:t>
      </w:r>
      <w:r w:rsidR="00A0374A" w:rsidRPr="00A0374A">
        <w:rPr>
          <w:rFonts w:ascii="Times New Roman" w:hAnsi="Times New Roman" w:cs="Times New Roman"/>
          <w:sz w:val="26"/>
          <w:szCs w:val="26"/>
        </w:rPr>
        <w:t>(</w:t>
      </w:r>
      <w:r w:rsidR="00ED0A79">
        <w:rPr>
          <w:rFonts w:ascii="Times New Roman" w:hAnsi="Times New Roman" w:cs="Times New Roman"/>
          <w:sz w:val="26"/>
          <w:szCs w:val="26"/>
        </w:rPr>
        <w:t xml:space="preserve"> 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адреса проживання: </w:t>
      </w:r>
      <w:r w:rsidR="00952A36">
        <w:rPr>
          <w:rFonts w:ascii="Times New Roman" w:hAnsi="Times New Roman" w:cs="Times New Roman"/>
          <w:sz w:val="26"/>
          <w:szCs w:val="26"/>
        </w:rPr>
        <w:t xml:space="preserve">вулиця </w:t>
      </w:r>
      <w:r w:rsidR="006775FF">
        <w:rPr>
          <w:rFonts w:ascii="Times New Roman" w:hAnsi="Times New Roman" w:cs="Times New Roman"/>
          <w:sz w:val="26"/>
          <w:szCs w:val="26"/>
        </w:rPr>
        <w:t>Травнева, 25-А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, місто Шептицький )  про надання дозволу на переведення з житлового фонду в нежитловий </w:t>
      </w:r>
      <w:r w:rsidR="006775FF">
        <w:rPr>
          <w:rFonts w:ascii="Times New Roman" w:hAnsi="Times New Roman" w:cs="Times New Roman"/>
          <w:sz w:val="26"/>
          <w:szCs w:val="26"/>
        </w:rPr>
        <w:t>його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власної квартири №</w:t>
      </w:r>
      <w:r w:rsidR="00ED0A79">
        <w:rPr>
          <w:rFonts w:ascii="Times New Roman" w:hAnsi="Times New Roman" w:cs="Times New Roman"/>
          <w:sz w:val="26"/>
          <w:szCs w:val="26"/>
        </w:rPr>
        <w:t xml:space="preserve"> </w:t>
      </w:r>
      <w:r w:rsidR="006775FF">
        <w:rPr>
          <w:rFonts w:ascii="Times New Roman" w:hAnsi="Times New Roman" w:cs="Times New Roman"/>
          <w:sz w:val="26"/>
          <w:szCs w:val="26"/>
        </w:rPr>
        <w:t>18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в будинку № </w:t>
      </w:r>
      <w:r w:rsidR="006775FF">
        <w:rPr>
          <w:rFonts w:ascii="Times New Roman" w:hAnsi="Times New Roman" w:cs="Times New Roman"/>
          <w:sz w:val="26"/>
          <w:szCs w:val="26"/>
        </w:rPr>
        <w:t>2</w:t>
      </w:r>
      <w:r w:rsidR="00ED0A79">
        <w:rPr>
          <w:rFonts w:ascii="Times New Roman" w:hAnsi="Times New Roman" w:cs="Times New Roman"/>
          <w:sz w:val="26"/>
          <w:szCs w:val="26"/>
        </w:rPr>
        <w:t xml:space="preserve"> на вулиці </w:t>
      </w:r>
      <w:r w:rsidR="006775FF">
        <w:rPr>
          <w:rFonts w:ascii="Times New Roman" w:hAnsi="Times New Roman" w:cs="Times New Roman"/>
          <w:sz w:val="26"/>
          <w:szCs w:val="26"/>
        </w:rPr>
        <w:t>Парковій</w:t>
      </w:r>
      <w:r w:rsidR="00ED0A79">
        <w:rPr>
          <w:rFonts w:ascii="Times New Roman" w:hAnsi="Times New Roman" w:cs="Times New Roman"/>
          <w:sz w:val="26"/>
          <w:szCs w:val="26"/>
        </w:rPr>
        <w:t xml:space="preserve"> в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місті Шептицький з метою реконструкції вказаної квартири під </w:t>
      </w:r>
      <w:r w:rsidR="006775FF">
        <w:rPr>
          <w:rFonts w:ascii="Times New Roman" w:hAnsi="Times New Roman" w:cs="Times New Roman"/>
          <w:sz w:val="26"/>
          <w:szCs w:val="26"/>
        </w:rPr>
        <w:t xml:space="preserve">магазин непродовольчих товарів. </w:t>
      </w:r>
    </w:p>
    <w:p w14:paraId="36C13DBB" w14:textId="0115290B" w:rsidR="00A0374A" w:rsidRPr="00A0374A" w:rsidRDefault="00ED0A79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775F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.12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.2024 прийнято рішення про початок адміністративного провадження. </w:t>
      </w:r>
      <w:r w:rsidR="005E0885" w:rsidRPr="00A0374A">
        <w:rPr>
          <w:rFonts w:ascii="Times New Roman" w:hAnsi="Times New Roman" w:cs="Times New Roman"/>
          <w:sz w:val="26"/>
          <w:szCs w:val="26"/>
        </w:rPr>
        <w:t>Відповідно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до статті 59 Закону України "Про адміністративну процедуру", повідомлення про початок адміністративного провадження розміщено на сайті </w:t>
      </w:r>
      <w:r w:rsidR="0043135A">
        <w:rPr>
          <w:rFonts w:ascii="Times New Roman" w:hAnsi="Times New Roman" w:cs="Times New Roman"/>
          <w:sz w:val="26"/>
          <w:szCs w:val="26"/>
        </w:rPr>
        <w:t>Шептицької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міської ради в розділі "Управління містобудування та архітектури – управління інформує" та біля під'їздів вищевказаного будинку.</w:t>
      </w:r>
    </w:p>
    <w:p w14:paraId="2E6A0255" w14:textId="365A56AB" w:rsidR="00A0374A" w:rsidRPr="00A0374A" w:rsidRDefault="00ED0A79" w:rsidP="005E0885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19.12.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2024 на засіданні постійно діючої узгоджувальної комісії по плануванню і забудові населених пунктів при </w:t>
      </w:r>
      <w:r>
        <w:rPr>
          <w:rFonts w:ascii="Times New Roman" w:hAnsi="Times New Roman" w:cs="Times New Roman"/>
          <w:sz w:val="26"/>
          <w:szCs w:val="26"/>
        </w:rPr>
        <w:t>Ви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конавчому комітеті </w:t>
      </w:r>
      <w:r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="00A0374A" w:rsidRPr="00A0374A">
        <w:rPr>
          <w:rFonts w:ascii="Times New Roman" w:hAnsi="Times New Roman" w:cs="Times New Roman"/>
          <w:sz w:val="26"/>
          <w:szCs w:val="26"/>
        </w:rPr>
        <w:t>міської ради (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0374A" w:rsidRPr="00A0374A">
        <w:rPr>
          <w:rFonts w:ascii="Times New Roman" w:hAnsi="Times New Roman" w:cs="Times New Roman"/>
          <w:sz w:val="26"/>
          <w:szCs w:val="26"/>
        </w:rPr>
        <w:t>далі по тексту- Комісія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) розглянута заява гр. </w:t>
      </w:r>
      <w:proofErr w:type="spellStart"/>
      <w:r w:rsidR="006775FF">
        <w:rPr>
          <w:rFonts w:ascii="Times New Roman" w:hAnsi="Times New Roman" w:cs="Times New Roman"/>
          <w:sz w:val="26"/>
          <w:szCs w:val="26"/>
        </w:rPr>
        <w:t>Гончарика</w:t>
      </w:r>
      <w:proofErr w:type="spellEnd"/>
      <w:r w:rsidR="006775FF">
        <w:rPr>
          <w:rFonts w:ascii="Times New Roman" w:hAnsi="Times New Roman" w:cs="Times New Roman"/>
          <w:sz w:val="26"/>
          <w:szCs w:val="26"/>
        </w:rPr>
        <w:t xml:space="preserve"> М.Я. 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про надання дозволу на переведення з житлового фонду в нежитловий його власної квартири № </w:t>
      </w:r>
      <w:r w:rsidR="006775FF">
        <w:rPr>
          <w:rFonts w:ascii="Times New Roman" w:hAnsi="Times New Roman" w:cs="Times New Roman"/>
          <w:sz w:val="26"/>
          <w:szCs w:val="26"/>
        </w:rPr>
        <w:t>18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в будинку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№ </w:t>
      </w:r>
      <w:r w:rsidR="006775F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на вулиці </w:t>
      </w:r>
      <w:r w:rsidR="006775FF">
        <w:rPr>
          <w:rFonts w:ascii="Times New Roman" w:hAnsi="Times New Roman" w:cs="Times New Roman"/>
          <w:sz w:val="26"/>
          <w:szCs w:val="26"/>
        </w:rPr>
        <w:t>Парковій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в місті Шептицький з метою реконструкції вказаної квартири під </w:t>
      </w:r>
      <w:r w:rsidR="006775FF">
        <w:rPr>
          <w:rFonts w:ascii="Times New Roman" w:hAnsi="Times New Roman" w:cs="Times New Roman"/>
          <w:sz w:val="26"/>
          <w:szCs w:val="26"/>
        </w:rPr>
        <w:t>магазин непродовольчих товарів</w:t>
      </w:r>
      <w:r w:rsidR="006775FF" w:rsidRPr="00A0374A">
        <w:rPr>
          <w:rFonts w:ascii="Times New Roman" w:hAnsi="Times New Roman" w:cs="Times New Roman"/>
          <w:sz w:val="26"/>
          <w:szCs w:val="26"/>
        </w:rPr>
        <w:t xml:space="preserve"> </w:t>
      </w:r>
      <w:r w:rsidR="00A0374A" w:rsidRPr="00A0374A">
        <w:rPr>
          <w:rFonts w:ascii="Times New Roman" w:hAnsi="Times New Roman" w:cs="Times New Roman"/>
          <w:sz w:val="26"/>
          <w:szCs w:val="26"/>
        </w:rPr>
        <w:t>та додані до неї документи. В ході розгля</w:t>
      </w:r>
      <w:r>
        <w:rPr>
          <w:rFonts w:ascii="Times New Roman" w:hAnsi="Times New Roman" w:cs="Times New Roman"/>
          <w:sz w:val="26"/>
          <w:szCs w:val="26"/>
        </w:rPr>
        <w:t>ду заяви та поданих документів у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член</w:t>
      </w:r>
      <w:r>
        <w:rPr>
          <w:rFonts w:ascii="Times New Roman" w:hAnsi="Times New Roman" w:cs="Times New Roman"/>
          <w:sz w:val="26"/>
          <w:szCs w:val="26"/>
        </w:rPr>
        <w:t xml:space="preserve">ів комісії </w:t>
      </w:r>
      <w:r w:rsidR="008F6A31">
        <w:rPr>
          <w:rFonts w:ascii="Times New Roman" w:hAnsi="Times New Roman" w:cs="Times New Roman"/>
          <w:sz w:val="26"/>
          <w:szCs w:val="26"/>
        </w:rPr>
        <w:t xml:space="preserve">були зауваження до графічних матеріалів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проє</w:t>
      </w:r>
      <w:r w:rsidR="00A0374A" w:rsidRPr="00A0374A">
        <w:rPr>
          <w:rFonts w:ascii="Times New Roman" w:hAnsi="Times New Roman" w:cs="Times New Roman"/>
          <w:sz w:val="26"/>
          <w:szCs w:val="26"/>
        </w:rPr>
        <w:t>ктних</w:t>
      </w:r>
      <w:proofErr w:type="spellEnd"/>
      <w:r w:rsidR="00A0374A" w:rsidRPr="00A0374A">
        <w:rPr>
          <w:rFonts w:ascii="Times New Roman" w:hAnsi="Times New Roman" w:cs="Times New Roman"/>
          <w:sz w:val="26"/>
          <w:szCs w:val="26"/>
        </w:rPr>
        <w:t xml:space="preserve"> пропозицій</w:t>
      </w:r>
      <w:r w:rsidR="008F6A31">
        <w:rPr>
          <w:rFonts w:ascii="Times New Roman" w:hAnsi="Times New Roman" w:cs="Times New Roman"/>
          <w:sz w:val="26"/>
          <w:szCs w:val="26"/>
        </w:rPr>
        <w:t xml:space="preserve">. Комісія рекомендувала управлінню містобудування та архітектури Виконавчого комітету Шептицької міської ради внести проєкт рішення на розгляд Виконавчого комітету після представлення доопрацьованих графічних матеріалів </w:t>
      </w:r>
      <w:proofErr w:type="spellStart"/>
      <w:r w:rsidR="008F6A31">
        <w:rPr>
          <w:rFonts w:ascii="Times New Roman" w:hAnsi="Times New Roman" w:cs="Times New Roman"/>
          <w:sz w:val="26"/>
          <w:szCs w:val="26"/>
        </w:rPr>
        <w:t>проєктних</w:t>
      </w:r>
      <w:proofErr w:type="spellEnd"/>
      <w:r w:rsidR="008F6A31">
        <w:rPr>
          <w:rFonts w:ascii="Times New Roman" w:hAnsi="Times New Roman" w:cs="Times New Roman"/>
          <w:sz w:val="26"/>
          <w:szCs w:val="26"/>
        </w:rPr>
        <w:t xml:space="preserve"> пропозицій, де будуть відображені планувальні рішення по забезпеченню </w:t>
      </w:r>
      <w:proofErr w:type="spellStart"/>
      <w:r w:rsidR="008F6A31">
        <w:rPr>
          <w:rFonts w:ascii="Times New Roman" w:hAnsi="Times New Roman" w:cs="Times New Roman"/>
          <w:sz w:val="26"/>
          <w:szCs w:val="26"/>
        </w:rPr>
        <w:t>інклюзивності</w:t>
      </w:r>
      <w:proofErr w:type="spellEnd"/>
      <w:r w:rsidR="008F6A31">
        <w:rPr>
          <w:rFonts w:ascii="Times New Roman" w:hAnsi="Times New Roman" w:cs="Times New Roman"/>
          <w:sz w:val="26"/>
          <w:szCs w:val="26"/>
        </w:rPr>
        <w:t xml:space="preserve"> та паркуванню автотранспорту відвідувачів та персоналу. 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E830BA" w14:textId="730B3E6A" w:rsidR="00A0374A" w:rsidRPr="00A0374A" w:rsidRDefault="00A0374A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За час проведення адміністративної процедури</w:t>
      </w:r>
      <w:r w:rsidR="005E0885">
        <w:rPr>
          <w:rFonts w:ascii="Times New Roman" w:hAnsi="Times New Roman" w:cs="Times New Roman"/>
          <w:sz w:val="26"/>
          <w:szCs w:val="26"/>
        </w:rPr>
        <w:t>,</w:t>
      </w:r>
      <w:r w:rsidRPr="00A0374A">
        <w:rPr>
          <w:rFonts w:ascii="Times New Roman" w:hAnsi="Times New Roman" w:cs="Times New Roman"/>
          <w:sz w:val="26"/>
          <w:szCs w:val="26"/>
        </w:rPr>
        <w:t xml:space="preserve"> стосовно порушеного заявником питання, від заінтересованих осіб звернення, скарги чи пропозиції у </w:t>
      </w:r>
      <w:r w:rsidR="005E0885">
        <w:rPr>
          <w:rFonts w:ascii="Times New Roman" w:hAnsi="Times New Roman" w:cs="Times New Roman"/>
          <w:sz w:val="26"/>
          <w:szCs w:val="26"/>
        </w:rPr>
        <w:t>В</w:t>
      </w:r>
      <w:r w:rsidRPr="00A0374A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 w:rsidR="005E0885">
        <w:rPr>
          <w:rFonts w:ascii="Times New Roman" w:hAnsi="Times New Roman" w:cs="Times New Roman"/>
          <w:sz w:val="26"/>
          <w:szCs w:val="26"/>
        </w:rPr>
        <w:t>Шептицької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міської ради не надходили. </w:t>
      </w:r>
    </w:p>
    <w:p w14:paraId="6DA20BBC" w14:textId="64B011E1" w:rsidR="00A0374A" w:rsidRDefault="00A0374A" w:rsidP="005E08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Згідно положень статей 7, 8 Житлового Кодексу України переведення жилих приміщень у нежилі здійснюється за рішенням виконавчого комітету міської ради.</w:t>
      </w:r>
    </w:p>
    <w:p w14:paraId="51AACCF6" w14:textId="2085EC9C" w:rsidR="00ED0A79" w:rsidRDefault="00ED0A79" w:rsidP="005E08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CD2DE15" w14:textId="509EBB6C" w:rsidR="00ED0A79" w:rsidRDefault="00ED0A79" w:rsidP="005E08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6366175" w14:textId="77777777" w:rsidR="00ED0A79" w:rsidRDefault="00ED0A79" w:rsidP="000F43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33261CC" w14:textId="3456E384" w:rsidR="006775FF" w:rsidRDefault="00A0374A" w:rsidP="000F43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A92607" w14:textId="2E2FFA35" w:rsidR="00A0374A" w:rsidRPr="00A0374A" w:rsidRDefault="00A0374A" w:rsidP="000F43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Враховуючи вищенаведене та можливість надання дозволу заявнику на  переведення квартири з житлового фонду в нежитловий</w:t>
      </w:r>
      <w:r w:rsidR="008278B2">
        <w:rPr>
          <w:rFonts w:ascii="Times New Roman" w:hAnsi="Times New Roman" w:cs="Times New Roman"/>
          <w:sz w:val="26"/>
          <w:szCs w:val="26"/>
        </w:rPr>
        <w:t>,</w:t>
      </w:r>
      <w:r w:rsidRPr="00A0374A">
        <w:rPr>
          <w:rFonts w:ascii="Times New Roman" w:hAnsi="Times New Roman" w:cs="Times New Roman"/>
          <w:sz w:val="26"/>
          <w:szCs w:val="26"/>
        </w:rPr>
        <w:t xml:space="preserve"> з метою її реконструкції під </w:t>
      </w:r>
      <w:r w:rsidR="006775FF">
        <w:rPr>
          <w:rFonts w:ascii="Times New Roman" w:hAnsi="Times New Roman" w:cs="Times New Roman"/>
          <w:sz w:val="26"/>
          <w:szCs w:val="26"/>
        </w:rPr>
        <w:t xml:space="preserve">магазин непродовольчих товарів, </w:t>
      </w:r>
      <w:r w:rsidRPr="00A0374A">
        <w:rPr>
          <w:rFonts w:ascii="Times New Roman" w:hAnsi="Times New Roman" w:cs="Times New Roman"/>
          <w:sz w:val="26"/>
          <w:szCs w:val="26"/>
        </w:rPr>
        <w:t xml:space="preserve">керуючись статтею 383 Цивільного Кодексу України,    статтями 7, 8 Житлового Кодексу України,  статтями 30, 40 Закону України  "Про місцеве  самоврядування  в Україні", Законами України "Про особливості здійснення права власності у багатоквартирному будинку", "Про адміністративну процедуру", листом Міністерства з питань житлово-комунального господарства України від 12.05.2008 №8/7-336,  Порядком переведення житлових  приміщень (квартир) і житлових будинків (або їх частин)  в нежитлові  та навпаки в м. Червонограді, </w:t>
      </w:r>
      <w:r w:rsidR="00F14406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A0374A">
        <w:rPr>
          <w:rFonts w:ascii="Times New Roman" w:hAnsi="Times New Roman" w:cs="Times New Roman"/>
          <w:sz w:val="26"/>
          <w:szCs w:val="26"/>
        </w:rPr>
        <w:t xml:space="preserve">м. </w:t>
      </w:r>
      <w:proofErr w:type="spellStart"/>
      <w:r w:rsidRPr="00A0374A">
        <w:rPr>
          <w:rFonts w:ascii="Times New Roman" w:hAnsi="Times New Roman" w:cs="Times New Roman"/>
          <w:sz w:val="26"/>
          <w:szCs w:val="26"/>
        </w:rPr>
        <w:t>Соснівці</w:t>
      </w:r>
      <w:proofErr w:type="spellEnd"/>
      <w:r w:rsidRPr="00A0374A">
        <w:rPr>
          <w:rFonts w:ascii="Times New Roman" w:hAnsi="Times New Roman" w:cs="Times New Roman"/>
          <w:sz w:val="26"/>
          <w:szCs w:val="26"/>
        </w:rPr>
        <w:t xml:space="preserve"> та смт. Гірник, затвердженим рішенням Червоноградської міської ради від  26.12.2013 № 529,  враховуючи рекомендації Комісії, </w:t>
      </w:r>
      <w:r w:rsidR="005E0885">
        <w:rPr>
          <w:rFonts w:ascii="Times New Roman" w:hAnsi="Times New Roman" w:cs="Times New Roman"/>
          <w:sz w:val="26"/>
          <w:szCs w:val="26"/>
        </w:rPr>
        <w:t>В</w:t>
      </w:r>
      <w:r w:rsidRPr="00A0374A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 w:rsidR="0043135A">
        <w:rPr>
          <w:rFonts w:ascii="Times New Roman" w:hAnsi="Times New Roman" w:cs="Times New Roman"/>
          <w:sz w:val="26"/>
          <w:szCs w:val="26"/>
        </w:rPr>
        <w:t>Шептицької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0024C8C4" w14:textId="77777777" w:rsidR="00A0374A" w:rsidRPr="00A0374A" w:rsidRDefault="00A0374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E36C22D" w14:textId="77777777" w:rsidR="00A0374A" w:rsidRPr="00A0374A" w:rsidRDefault="00A0374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ВИРІШИВ:</w:t>
      </w:r>
    </w:p>
    <w:p w14:paraId="35C3E9F4" w14:textId="0C04C616" w:rsidR="00A0374A" w:rsidRPr="00A0374A" w:rsidRDefault="00A0374A" w:rsidP="005E088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Надати дозвіл громадян</w:t>
      </w:r>
      <w:r w:rsidR="006775FF">
        <w:rPr>
          <w:rFonts w:ascii="Times New Roman" w:hAnsi="Times New Roman" w:cs="Times New Roman"/>
          <w:sz w:val="26"/>
          <w:szCs w:val="26"/>
        </w:rPr>
        <w:t xml:space="preserve">ину </w:t>
      </w:r>
      <w:proofErr w:type="spellStart"/>
      <w:r w:rsidR="006775FF">
        <w:rPr>
          <w:rFonts w:ascii="Times New Roman" w:hAnsi="Times New Roman" w:cs="Times New Roman"/>
          <w:sz w:val="26"/>
          <w:szCs w:val="26"/>
        </w:rPr>
        <w:t>Гончарику</w:t>
      </w:r>
      <w:proofErr w:type="spellEnd"/>
      <w:r w:rsidR="006775FF">
        <w:rPr>
          <w:rFonts w:ascii="Times New Roman" w:hAnsi="Times New Roman" w:cs="Times New Roman"/>
          <w:sz w:val="26"/>
          <w:szCs w:val="26"/>
        </w:rPr>
        <w:t xml:space="preserve"> Михайлові Ярославовичу </w:t>
      </w:r>
      <w:r w:rsidRPr="00A0374A">
        <w:rPr>
          <w:rFonts w:ascii="Times New Roman" w:hAnsi="Times New Roman" w:cs="Times New Roman"/>
          <w:sz w:val="26"/>
          <w:szCs w:val="26"/>
        </w:rPr>
        <w:t xml:space="preserve">на переведення  власної квартири № </w:t>
      </w:r>
      <w:r w:rsidR="006775FF">
        <w:rPr>
          <w:rFonts w:ascii="Times New Roman" w:hAnsi="Times New Roman" w:cs="Times New Roman"/>
          <w:sz w:val="26"/>
          <w:szCs w:val="26"/>
        </w:rPr>
        <w:t>18</w:t>
      </w:r>
      <w:r w:rsidRPr="00A0374A">
        <w:rPr>
          <w:rFonts w:ascii="Times New Roman" w:hAnsi="Times New Roman" w:cs="Times New Roman"/>
          <w:sz w:val="26"/>
          <w:szCs w:val="26"/>
        </w:rPr>
        <w:t xml:space="preserve"> ( загальною площею </w:t>
      </w:r>
      <w:r w:rsidR="006775FF">
        <w:rPr>
          <w:rFonts w:ascii="Times New Roman" w:hAnsi="Times New Roman" w:cs="Times New Roman"/>
          <w:sz w:val="26"/>
          <w:szCs w:val="26"/>
        </w:rPr>
        <w:t>41,6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м2 ) в будинку № </w:t>
      </w:r>
      <w:r w:rsidR="006775FF">
        <w:rPr>
          <w:rFonts w:ascii="Times New Roman" w:hAnsi="Times New Roman" w:cs="Times New Roman"/>
          <w:sz w:val="26"/>
          <w:szCs w:val="26"/>
        </w:rPr>
        <w:t>2</w:t>
      </w:r>
      <w:r w:rsidR="00ED0A79">
        <w:rPr>
          <w:rFonts w:ascii="Times New Roman" w:hAnsi="Times New Roman" w:cs="Times New Roman"/>
          <w:sz w:val="26"/>
          <w:szCs w:val="26"/>
        </w:rPr>
        <w:t xml:space="preserve"> на вулиці </w:t>
      </w:r>
      <w:r w:rsidR="006775FF">
        <w:rPr>
          <w:rFonts w:ascii="Times New Roman" w:hAnsi="Times New Roman" w:cs="Times New Roman"/>
          <w:sz w:val="26"/>
          <w:szCs w:val="26"/>
        </w:rPr>
        <w:t>Парковій</w:t>
      </w:r>
      <w:r w:rsidRPr="00A0374A">
        <w:rPr>
          <w:rFonts w:ascii="Times New Roman" w:hAnsi="Times New Roman" w:cs="Times New Roman"/>
          <w:sz w:val="26"/>
          <w:szCs w:val="26"/>
        </w:rPr>
        <w:t xml:space="preserve"> в місті </w:t>
      </w:r>
      <w:r w:rsidR="0043135A">
        <w:rPr>
          <w:rFonts w:ascii="Times New Roman" w:hAnsi="Times New Roman" w:cs="Times New Roman"/>
          <w:sz w:val="26"/>
          <w:szCs w:val="26"/>
        </w:rPr>
        <w:t>Шептицький</w:t>
      </w:r>
      <w:r w:rsidRPr="00A0374A">
        <w:rPr>
          <w:rFonts w:ascii="Times New Roman" w:hAnsi="Times New Roman" w:cs="Times New Roman"/>
          <w:sz w:val="26"/>
          <w:szCs w:val="26"/>
        </w:rPr>
        <w:t xml:space="preserve"> в нежитлове приміщення</w:t>
      </w:r>
      <w:r w:rsidR="008278B2">
        <w:rPr>
          <w:rFonts w:ascii="Times New Roman" w:hAnsi="Times New Roman" w:cs="Times New Roman"/>
          <w:sz w:val="26"/>
          <w:szCs w:val="26"/>
        </w:rPr>
        <w:t>,</w:t>
      </w:r>
      <w:r w:rsidRPr="00A0374A">
        <w:rPr>
          <w:rFonts w:ascii="Times New Roman" w:hAnsi="Times New Roman" w:cs="Times New Roman"/>
          <w:sz w:val="26"/>
          <w:szCs w:val="26"/>
        </w:rPr>
        <w:t xml:space="preserve"> з метою її реконструкції</w:t>
      </w:r>
      <w:r w:rsidR="000F4335">
        <w:rPr>
          <w:rFonts w:ascii="Times New Roman" w:hAnsi="Times New Roman" w:cs="Times New Roman"/>
          <w:sz w:val="26"/>
          <w:szCs w:val="26"/>
        </w:rPr>
        <w:t xml:space="preserve"> під</w:t>
      </w:r>
      <w:r w:rsidRPr="00A0374A">
        <w:rPr>
          <w:rFonts w:ascii="Times New Roman" w:hAnsi="Times New Roman" w:cs="Times New Roman"/>
          <w:sz w:val="26"/>
          <w:szCs w:val="26"/>
        </w:rPr>
        <w:t xml:space="preserve"> </w:t>
      </w:r>
      <w:r w:rsidR="006775FF">
        <w:rPr>
          <w:rFonts w:ascii="Times New Roman" w:hAnsi="Times New Roman" w:cs="Times New Roman"/>
          <w:sz w:val="26"/>
          <w:szCs w:val="26"/>
        </w:rPr>
        <w:t>магазин непродовольчих товарів</w:t>
      </w:r>
      <w:r w:rsidRPr="00A0374A">
        <w:rPr>
          <w:rFonts w:ascii="Times New Roman" w:hAnsi="Times New Roman" w:cs="Times New Roman"/>
          <w:sz w:val="26"/>
          <w:szCs w:val="26"/>
        </w:rPr>
        <w:t>.</w:t>
      </w:r>
    </w:p>
    <w:p w14:paraId="37F300F2" w14:textId="45C71426" w:rsidR="00A0374A" w:rsidRPr="00A0374A" w:rsidRDefault="00A0374A" w:rsidP="005E088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Довести до відома громадян</w:t>
      </w:r>
      <w:r w:rsidR="006775FF">
        <w:rPr>
          <w:rFonts w:ascii="Times New Roman" w:hAnsi="Times New Roman" w:cs="Times New Roman"/>
          <w:sz w:val="26"/>
          <w:szCs w:val="26"/>
        </w:rPr>
        <w:t xml:space="preserve">ина </w:t>
      </w:r>
      <w:proofErr w:type="spellStart"/>
      <w:r w:rsidR="006775FF">
        <w:rPr>
          <w:rFonts w:ascii="Times New Roman" w:hAnsi="Times New Roman" w:cs="Times New Roman"/>
          <w:sz w:val="26"/>
          <w:szCs w:val="26"/>
        </w:rPr>
        <w:t>Гончарика</w:t>
      </w:r>
      <w:proofErr w:type="spellEnd"/>
      <w:r w:rsidR="006775FF">
        <w:rPr>
          <w:rFonts w:ascii="Times New Roman" w:hAnsi="Times New Roman" w:cs="Times New Roman"/>
          <w:sz w:val="26"/>
          <w:szCs w:val="26"/>
        </w:rPr>
        <w:t xml:space="preserve"> М.Я.</w:t>
      </w:r>
      <w:r w:rsidRPr="00A0374A">
        <w:rPr>
          <w:rFonts w:ascii="Times New Roman" w:hAnsi="Times New Roman" w:cs="Times New Roman"/>
          <w:sz w:val="26"/>
          <w:szCs w:val="26"/>
        </w:rPr>
        <w:t>, що  у разі зміни функції приміщення</w:t>
      </w:r>
      <w:r w:rsidR="00952A36">
        <w:rPr>
          <w:rFonts w:ascii="Times New Roman" w:hAnsi="Times New Roman" w:cs="Times New Roman"/>
          <w:sz w:val="26"/>
          <w:szCs w:val="26"/>
        </w:rPr>
        <w:t xml:space="preserve"> необхідно розробляти новий проє</w:t>
      </w:r>
      <w:r w:rsidRPr="00A0374A">
        <w:rPr>
          <w:rFonts w:ascii="Times New Roman" w:hAnsi="Times New Roman" w:cs="Times New Roman"/>
          <w:sz w:val="26"/>
          <w:szCs w:val="26"/>
        </w:rPr>
        <w:t>кт щодо його відповідності до нового призначення, згідно з вимогами ДБН А 2.2-3:2014 "Склад та зміст проектної документації на будівництво" та при цьому оформити новий Протокол зборів співвласників багатоквартирного житлового будинку на зміну його функціонального призначення.</w:t>
      </w:r>
    </w:p>
    <w:p w14:paraId="00780C73" w14:textId="3E6936D2" w:rsidR="00A0374A" w:rsidRPr="00A0374A" w:rsidRDefault="00A0374A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 xml:space="preserve">3. Рішення може бути оскаржене шляхом подання скарги до </w:t>
      </w:r>
      <w:r w:rsidR="0043135A">
        <w:rPr>
          <w:rFonts w:ascii="Times New Roman" w:hAnsi="Times New Roman" w:cs="Times New Roman"/>
          <w:sz w:val="26"/>
          <w:szCs w:val="26"/>
        </w:rPr>
        <w:t>Шептицької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міської ради (</w:t>
      </w:r>
      <w:r w:rsidR="00ED0A79">
        <w:rPr>
          <w:rFonts w:ascii="Times New Roman" w:hAnsi="Times New Roman" w:cs="Times New Roman"/>
          <w:sz w:val="26"/>
          <w:szCs w:val="26"/>
        </w:rPr>
        <w:t xml:space="preserve"> </w:t>
      </w:r>
      <w:r w:rsidRPr="00A0374A">
        <w:rPr>
          <w:rFonts w:ascii="Times New Roman" w:hAnsi="Times New Roman" w:cs="Times New Roman"/>
          <w:sz w:val="26"/>
          <w:szCs w:val="26"/>
        </w:rPr>
        <w:t xml:space="preserve">пр. </w:t>
      </w:r>
      <w:r w:rsidR="00ED0A79">
        <w:rPr>
          <w:rFonts w:ascii="Times New Roman" w:hAnsi="Times New Roman" w:cs="Times New Roman"/>
          <w:sz w:val="26"/>
          <w:szCs w:val="26"/>
        </w:rPr>
        <w:t xml:space="preserve">Т. </w:t>
      </w:r>
      <w:r w:rsidRPr="00A0374A">
        <w:rPr>
          <w:rFonts w:ascii="Times New Roman" w:hAnsi="Times New Roman" w:cs="Times New Roman"/>
          <w:sz w:val="26"/>
          <w:szCs w:val="26"/>
        </w:rPr>
        <w:t xml:space="preserve">Шевченка, </w:t>
      </w:r>
      <w:smartTag w:uri="urn:schemas-microsoft-com:office:smarttags" w:element="metricconverter">
        <w:smartTagPr>
          <w:attr w:name="ProductID" w:val="19, м"/>
        </w:smartTagPr>
        <w:r w:rsidRPr="00A0374A">
          <w:rPr>
            <w:rFonts w:ascii="Times New Roman" w:hAnsi="Times New Roman" w:cs="Times New Roman"/>
            <w:sz w:val="26"/>
            <w:szCs w:val="26"/>
          </w:rPr>
          <w:t>19, м</w:t>
        </w:r>
      </w:smartTag>
      <w:r w:rsidRPr="00A0374A">
        <w:rPr>
          <w:rFonts w:ascii="Times New Roman" w:hAnsi="Times New Roman" w:cs="Times New Roman"/>
          <w:sz w:val="26"/>
          <w:szCs w:val="26"/>
        </w:rPr>
        <w:t xml:space="preserve">. </w:t>
      </w:r>
      <w:r w:rsidR="005E0885">
        <w:rPr>
          <w:rFonts w:ascii="Times New Roman" w:hAnsi="Times New Roman" w:cs="Times New Roman"/>
          <w:sz w:val="26"/>
          <w:szCs w:val="26"/>
        </w:rPr>
        <w:t>Шептицький</w:t>
      </w:r>
      <w:r w:rsidR="00ED0A79">
        <w:rPr>
          <w:rFonts w:ascii="Times New Roman" w:hAnsi="Times New Roman" w:cs="Times New Roman"/>
          <w:sz w:val="26"/>
          <w:szCs w:val="26"/>
        </w:rPr>
        <w:t xml:space="preserve"> </w:t>
      </w:r>
      <w:r w:rsidRPr="00A0374A">
        <w:rPr>
          <w:rFonts w:ascii="Times New Roman" w:hAnsi="Times New Roman" w:cs="Times New Roman"/>
          <w:sz w:val="26"/>
          <w:szCs w:val="26"/>
        </w:rPr>
        <w:t>) протягом тридцяти календарних днів, відповідно до положень частини п</w:t>
      </w:r>
      <w:r w:rsidR="00ED0A79">
        <w:rPr>
          <w:rFonts w:ascii="Times New Roman" w:hAnsi="Times New Roman" w:cs="Times New Roman"/>
          <w:sz w:val="26"/>
          <w:szCs w:val="26"/>
        </w:rPr>
        <w:t>ершої статті 80 Закону України "</w:t>
      </w:r>
      <w:r w:rsidRPr="00A0374A">
        <w:rPr>
          <w:rFonts w:ascii="Times New Roman" w:hAnsi="Times New Roman" w:cs="Times New Roman"/>
          <w:sz w:val="26"/>
          <w:szCs w:val="26"/>
        </w:rPr>
        <w:t>Про адміністративну процедуру</w:t>
      </w:r>
      <w:r w:rsidR="00ED0A79">
        <w:rPr>
          <w:rFonts w:ascii="Times New Roman" w:hAnsi="Times New Roman" w:cs="Times New Roman"/>
          <w:sz w:val="26"/>
          <w:szCs w:val="26"/>
        </w:rPr>
        <w:t>"</w:t>
      </w:r>
      <w:r w:rsidRPr="00A0374A">
        <w:rPr>
          <w:rFonts w:ascii="Times New Roman" w:hAnsi="Times New Roman" w:cs="Times New Roman"/>
          <w:sz w:val="26"/>
          <w:szCs w:val="26"/>
        </w:rPr>
        <w:t xml:space="preserve">, та/або шляхом подання заяви до загального адміністративного суду протягом шести місяців у порядку, встановленому процесуальним законодавством. </w:t>
      </w:r>
    </w:p>
    <w:p w14:paraId="188244AA" w14:textId="596C8A7D" w:rsidR="00A0374A" w:rsidRPr="00A0374A" w:rsidRDefault="00A0374A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 xml:space="preserve">4. Рішення набирає чинності з дня </w:t>
      </w:r>
      <w:r w:rsidR="00135BEE">
        <w:rPr>
          <w:rFonts w:ascii="Times New Roman" w:hAnsi="Times New Roman" w:cs="Times New Roman"/>
          <w:sz w:val="26"/>
          <w:szCs w:val="26"/>
        </w:rPr>
        <w:t>оприлюднення</w:t>
      </w:r>
      <w:r w:rsidRPr="00A0374A">
        <w:rPr>
          <w:rFonts w:ascii="Times New Roman" w:hAnsi="Times New Roman" w:cs="Times New Roman"/>
          <w:sz w:val="26"/>
          <w:szCs w:val="26"/>
        </w:rPr>
        <w:t xml:space="preserve"> </w:t>
      </w:r>
      <w:r w:rsidR="005E0885">
        <w:rPr>
          <w:rFonts w:ascii="Times New Roman" w:hAnsi="Times New Roman" w:cs="Times New Roman"/>
          <w:sz w:val="26"/>
          <w:szCs w:val="26"/>
        </w:rPr>
        <w:t>на офіційному веб</w:t>
      </w:r>
      <w:r w:rsidRPr="00A0374A">
        <w:rPr>
          <w:rFonts w:ascii="Times New Roman" w:hAnsi="Times New Roman" w:cs="Times New Roman"/>
          <w:sz w:val="26"/>
          <w:szCs w:val="26"/>
        </w:rPr>
        <w:t>сайті Шептицької міської ради.</w:t>
      </w:r>
    </w:p>
    <w:p w14:paraId="5890D9AA" w14:textId="77777777" w:rsidR="00A0374A" w:rsidRPr="00A0374A" w:rsidRDefault="00A0374A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5. Контроль за виконанням даного рішення покласти на першого заступника міського голови з питань діяльності виконавчих органів ради Балка Д.І.</w:t>
      </w:r>
    </w:p>
    <w:p w14:paraId="4817062A" w14:textId="77777777" w:rsidR="00F21BDB" w:rsidRPr="00A0374A" w:rsidRDefault="00F21BDB" w:rsidP="005E088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BFC1824" w14:textId="77777777" w:rsidR="00F21BDB" w:rsidRPr="002F4066" w:rsidRDefault="00F21BDB" w:rsidP="005E088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2F4066" w:rsidRDefault="00F21BDB" w:rsidP="002F406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5476E678" w:rsidR="00F21BDB" w:rsidRPr="005901A1" w:rsidRDefault="006F65DD" w:rsidP="006F65DD">
            <w:pPr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В.о. міського</w:t>
            </w:r>
            <w:r w:rsidR="00BC2108" w:rsidRPr="005901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BC2108" w:rsidRPr="005901A1">
              <w:rPr>
                <w:rFonts w:ascii="Times New Roman" w:hAnsi="Times New Roman" w:cs="Times New Roman"/>
                <w:sz w:val="26"/>
                <w:szCs w:val="26"/>
              </w:rPr>
              <w:t>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4820" w:type="dxa"/>
          </w:tcPr>
          <w:p w14:paraId="1DA6D001" w14:textId="32102E4A" w:rsidR="00F21BDB" w:rsidRPr="008073ED" w:rsidRDefault="00992A8D" w:rsidP="008073ED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4FE08870" w:rsidR="00F21BDB" w:rsidRPr="005901A1" w:rsidRDefault="006F65DD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1141564E" w14:textId="77777777" w:rsidR="00F21BDB" w:rsidRPr="006F65DD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B2E2581" w14:textId="77777777" w:rsidR="000F56CF" w:rsidRPr="006F65DD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461913E" w14:textId="77777777" w:rsidR="000F56CF" w:rsidRPr="006F65DD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E0DC705" w14:textId="77777777" w:rsidR="000F56CF" w:rsidRPr="006F65DD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199004E" w14:textId="77777777" w:rsidR="000F56CF" w:rsidRPr="006F65DD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5AD82FC" w14:textId="77777777" w:rsidR="000F56CF" w:rsidRPr="006F65DD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C86BE6F" w14:textId="77777777" w:rsidR="000F56CF" w:rsidRPr="006F65DD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8448DB5" w14:textId="77777777" w:rsidR="000F56CF" w:rsidRPr="006F65DD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8FD0317" w14:textId="77777777" w:rsidR="000F56CF" w:rsidRPr="006F65DD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D6C54E2" w14:textId="77777777" w:rsidR="000F56CF" w:rsidRPr="006F65DD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F9B90B" w14:textId="77777777" w:rsidR="000F56CF" w:rsidRPr="006F65DD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D3C972A" w14:textId="77777777" w:rsidR="000F56CF" w:rsidRPr="006F65DD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87FFAA1" w14:textId="77777777" w:rsidR="000F56CF" w:rsidRPr="006F65DD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098E549" w14:textId="77777777" w:rsidR="000F56CF" w:rsidRPr="006F65DD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4A1082C" w14:textId="77777777" w:rsidR="000F56CF" w:rsidRPr="006F65DD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0728AD1" w14:textId="77777777" w:rsidR="000F56CF" w:rsidRPr="006F65DD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54472B4" w14:textId="77777777" w:rsidR="000F56CF" w:rsidRPr="006F65DD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798F6A" w14:textId="77777777" w:rsidR="000F56CF" w:rsidRPr="006F65DD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C53600F" w14:textId="77777777" w:rsidR="00E916FB" w:rsidRDefault="00E916FB" w:rsidP="00E916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міського </w:t>
      </w:r>
    </w:p>
    <w:p w14:paraId="55990247" w14:textId="77777777" w:rsidR="00E916FB" w:rsidRDefault="00E916FB" w:rsidP="00E916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голови з питань діяльності </w:t>
      </w:r>
    </w:p>
    <w:p w14:paraId="69F94E1C" w14:textId="77777777" w:rsidR="00E916FB" w:rsidRDefault="00E916FB" w:rsidP="00E916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Дмитро БАЛКО</w:t>
      </w:r>
    </w:p>
    <w:p w14:paraId="1C366CBA" w14:textId="77777777" w:rsidR="00E916FB" w:rsidRDefault="00E916FB" w:rsidP="00E916FB"/>
    <w:p w14:paraId="6EF5EC44" w14:textId="77777777" w:rsidR="00E916FB" w:rsidRDefault="00E916FB" w:rsidP="00E916F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3867F8B7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C7166">
        <w:rPr>
          <w:rFonts w:ascii="Times New Roman" w:hAnsi="Times New Roman"/>
          <w:sz w:val="28"/>
          <w:szCs w:val="28"/>
        </w:rPr>
        <w:t xml:space="preserve">Керуючий справами </w:t>
      </w:r>
    </w:p>
    <w:p w14:paraId="07BD45E6" w14:textId="77777777" w:rsidR="000F56CF" w:rsidRPr="002C7166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C7166">
        <w:rPr>
          <w:rFonts w:ascii="Times New Roman" w:hAnsi="Times New Roman"/>
          <w:sz w:val="28"/>
          <w:szCs w:val="28"/>
        </w:rPr>
        <w:t>виконавчого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7166">
        <w:rPr>
          <w:rFonts w:ascii="Times New Roman" w:hAnsi="Times New Roman"/>
          <w:sz w:val="28"/>
          <w:szCs w:val="28"/>
        </w:rPr>
        <w:t>комітету</w:t>
      </w:r>
      <w:r w:rsidRPr="002C7166">
        <w:rPr>
          <w:rFonts w:ascii="Times New Roman" w:hAnsi="Times New Roman"/>
          <w:sz w:val="28"/>
          <w:szCs w:val="28"/>
        </w:rPr>
        <w:tab/>
      </w:r>
      <w:r w:rsidRPr="002C7166">
        <w:rPr>
          <w:rFonts w:ascii="Times New Roman" w:hAnsi="Times New Roman"/>
          <w:sz w:val="28"/>
          <w:szCs w:val="28"/>
        </w:rPr>
        <w:tab/>
      </w:r>
      <w:r w:rsidRPr="002C71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2C7166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Pr="002C7166">
        <w:rPr>
          <w:rFonts w:ascii="Times New Roman" w:hAnsi="Times New Roman"/>
          <w:sz w:val="28"/>
          <w:szCs w:val="28"/>
        </w:rPr>
        <w:t>Георгій ТИМЧИШИН</w:t>
      </w:r>
    </w:p>
    <w:p w14:paraId="032F2BA0" w14:textId="77777777" w:rsidR="000F56CF" w:rsidRPr="002C7166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43A94CE7" w14:textId="77777777" w:rsidR="000F56CF" w:rsidRPr="002C7166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50F8011A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14:paraId="554F225A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Тетяна ЛІНИНСЬКА</w:t>
      </w:r>
    </w:p>
    <w:p w14:paraId="57E5C3B7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24922856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16223174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спеціаліст з повноваженнями </w:t>
      </w:r>
    </w:p>
    <w:p w14:paraId="38CFEA2F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уповноваженої особи  з питань </w:t>
      </w:r>
    </w:p>
    <w:p w14:paraId="1B57EC03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запобігання і виявлення корупції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Володимир ВОЙТЮК</w:t>
      </w:r>
    </w:p>
    <w:p w14:paraId="1705E7E3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589DBD2A" w14:textId="77777777" w:rsidR="000F56CF" w:rsidRPr="002C7166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366EDBF6" w14:textId="29D8F71A" w:rsidR="000F56CF" w:rsidRDefault="003C0BCE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начальника</w:t>
      </w:r>
      <w:r w:rsidR="000F56CF">
        <w:rPr>
          <w:rFonts w:ascii="Times New Roman" w:hAnsi="Times New Roman"/>
          <w:sz w:val="28"/>
          <w:szCs w:val="28"/>
        </w:rPr>
        <w:t xml:space="preserve"> управління</w:t>
      </w:r>
    </w:p>
    <w:p w14:paraId="55F92ED4" w14:textId="04B389F0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3C0BCE">
        <w:rPr>
          <w:rFonts w:ascii="Times New Roman" w:hAnsi="Times New Roman"/>
          <w:sz w:val="28"/>
          <w:szCs w:val="28"/>
        </w:rPr>
        <w:t>Юрій ТИМОЩУК</w:t>
      </w:r>
    </w:p>
    <w:p w14:paraId="53865946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641BBF99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17924360" w14:textId="6F63A5D7" w:rsidR="000F56CF" w:rsidRDefault="008278B2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в</w:t>
      </w:r>
      <w:r w:rsidR="000F56CF">
        <w:rPr>
          <w:rFonts w:ascii="Times New Roman" w:hAnsi="Times New Roman"/>
          <w:sz w:val="28"/>
          <w:szCs w:val="28"/>
        </w:rPr>
        <w:t>ідділу "Служба</w:t>
      </w:r>
    </w:p>
    <w:p w14:paraId="612F77D7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містобудівного кадастру"</w:t>
      </w:r>
    </w:p>
    <w:p w14:paraId="75155542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управління містобудування </w:t>
      </w:r>
    </w:p>
    <w:p w14:paraId="4E74C33B" w14:textId="249F93C8" w:rsidR="000F56CF" w:rsidRDefault="008278B2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Мар'яна ВОЛОСКО</w:t>
      </w:r>
    </w:p>
    <w:p w14:paraId="227F9712" w14:textId="77777777" w:rsidR="000F56CF" w:rsidRPr="000F56CF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sectPr w:rsidR="000F56CF" w:rsidRPr="000F56CF" w:rsidSect="002506A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4335"/>
    <w:rsid w:val="000F56CF"/>
    <w:rsid w:val="000F5FC9"/>
    <w:rsid w:val="001060C9"/>
    <w:rsid w:val="00135BEE"/>
    <w:rsid w:val="001A6EE8"/>
    <w:rsid w:val="0021382C"/>
    <w:rsid w:val="002506AE"/>
    <w:rsid w:val="002F4066"/>
    <w:rsid w:val="003519DC"/>
    <w:rsid w:val="003537F5"/>
    <w:rsid w:val="00360728"/>
    <w:rsid w:val="003C0BCE"/>
    <w:rsid w:val="0041549B"/>
    <w:rsid w:val="0043135A"/>
    <w:rsid w:val="0049271A"/>
    <w:rsid w:val="0049721C"/>
    <w:rsid w:val="004D0CB5"/>
    <w:rsid w:val="004D7CAC"/>
    <w:rsid w:val="004E3B7F"/>
    <w:rsid w:val="004F1C7C"/>
    <w:rsid w:val="0050033B"/>
    <w:rsid w:val="00526D96"/>
    <w:rsid w:val="005901A1"/>
    <w:rsid w:val="00592A64"/>
    <w:rsid w:val="005B3282"/>
    <w:rsid w:val="005E0885"/>
    <w:rsid w:val="00624134"/>
    <w:rsid w:val="006271C7"/>
    <w:rsid w:val="00642FE2"/>
    <w:rsid w:val="006435E9"/>
    <w:rsid w:val="006775FF"/>
    <w:rsid w:val="006B3F15"/>
    <w:rsid w:val="006F65DD"/>
    <w:rsid w:val="007B518B"/>
    <w:rsid w:val="007F6C7B"/>
    <w:rsid w:val="008073ED"/>
    <w:rsid w:val="008278B2"/>
    <w:rsid w:val="00877261"/>
    <w:rsid w:val="008F6A31"/>
    <w:rsid w:val="00925C09"/>
    <w:rsid w:val="0094247C"/>
    <w:rsid w:val="00952258"/>
    <w:rsid w:val="00952A36"/>
    <w:rsid w:val="00992A8D"/>
    <w:rsid w:val="00A0374A"/>
    <w:rsid w:val="00A86F97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CC671D"/>
    <w:rsid w:val="00D91AF9"/>
    <w:rsid w:val="00E02872"/>
    <w:rsid w:val="00E26AE7"/>
    <w:rsid w:val="00E74A7A"/>
    <w:rsid w:val="00E916FB"/>
    <w:rsid w:val="00E93525"/>
    <w:rsid w:val="00EB7D3D"/>
    <w:rsid w:val="00ED0A79"/>
    <w:rsid w:val="00ED2329"/>
    <w:rsid w:val="00F07AAA"/>
    <w:rsid w:val="00F14406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0F56C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745B3-393D-48E1-92E9-0D511B60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3390</Words>
  <Characters>1933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31</cp:revision>
  <cp:lastPrinted>2025-01-08T07:25:00Z</cp:lastPrinted>
  <dcterms:created xsi:type="dcterms:W3CDTF">2024-11-12T11:27:00Z</dcterms:created>
  <dcterms:modified xsi:type="dcterms:W3CDTF">2025-01-21T14:07:00Z</dcterms:modified>
</cp:coreProperties>
</file>