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B96B97" w:rsidRPr="00657FF3" w:rsidTr="00657FF3">
        <w:trPr>
          <w:trHeight w:val="1701"/>
        </w:trPr>
        <w:tc>
          <w:tcPr>
            <w:tcW w:w="9628" w:type="dxa"/>
          </w:tcPr>
          <w:p w:rsidR="00B96B97" w:rsidRPr="00657FF3" w:rsidRDefault="00B96B97" w:rsidP="00657FF3">
            <w:pPr>
              <w:pStyle w:val="Title"/>
              <w:rPr>
                <w:b/>
                <w:bCs/>
              </w:rPr>
            </w:pPr>
            <w:r w:rsidRPr="00657FF3">
              <w:rPr>
                <w:b/>
                <w:bCs/>
              </w:rPr>
              <w:t>ШЕПТИЦЬКА МІСЬКА РАДА</w:t>
            </w:r>
          </w:p>
          <w:p w:rsidR="00B96B97" w:rsidRPr="00657FF3" w:rsidRDefault="00B96B97" w:rsidP="00657FF3">
            <w:pPr>
              <w:pStyle w:val="Title"/>
              <w:rPr>
                <w:b/>
                <w:bCs/>
              </w:rPr>
            </w:pPr>
          </w:p>
          <w:p w:rsidR="00B96B97" w:rsidRPr="00657FF3" w:rsidRDefault="00B96B97" w:rsidP="00657FF3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позачергова</w:t>
            </w:r>
            <w:r w:rsidRPr="00657FF3">
              <w:rPr>
                <w:b/>
                <w:bCs/>
              </w:rPr>
              <w:t xml:space="preserve"> сесія восьмого скликання</w:t>
            </w:r>
          </w:p>
          <w:p w:rsidR="00B96B97" w:rsidRPr="00657FF3" w:rsidRDefault="00B96B97" w:rsidP="00657F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57FF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96B97" w:rsidRPr="00657FF3" w:rsidRDefault="00B96B97" w:rsidP="00657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B96B97" w:rsidRPr="00657FF3" w:rsidTr="00657FF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96B97" w:rsidRPr="009F1759" w:rsidRDefault="00B96B97" w:rsidP="00F9017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F175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30.12.2024</w:t>
                  </w:r>
                </w:p>
              </w:tc>
              <w:tc>
                <w:tcPr>
                  <w:tcW w:w="3134" w:type="dxa"/>
                </w:tcPr>
                <w:p w:rsidR="00B96B97" w:rsidRPr="00657FF3" w:rsidRDefault="00B96B97" w:rsidP="00F9017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7FF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96B97" w:rsidRPr="00657FF3" w:rsidRDefault="00B96B97" w:rsidP="00F9017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57FF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9F175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3215</w:t>
                  </w:r>
                </w:p>
              </w:tc>
            </w:tr>
          </w:tbl>
          <w:p w:rsidR="00B96B97" w:rsidRPr="00657FF3" w:rsidRDefault="00B96B97" w:rsidP="00657FF3">
            <w:pPr>
              <w:spacing w:after="0" w:line="240" w:lineRule="auto"/>
              <w:jc w:val="center"/>
            </w:pPr>
          </w:p>
        </w:tc>
      </w:tr>
    </w:tbl>
    <w:p w:rsidR="00B96B97" w:rsidRPr="004D7CAC" w:rsidRDefault="00B96B97" w:rsidP="005B12C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3in;margin-top:14.55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B96B97" w:rsidRPr="000F5FC9" w:rsidRDefault="00B96B97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B96B97" w:rsidRPr="00657FF3" w:rsidTr="00657FF3">
        <w:trPr>
          <w:trHeight w:val="317"/>
        </w:trPr>
        <w:tc>
          <w:tcPr>
            <w:tcW w:w="4139" w:type="dxa"/>
            <w:vMerge w:val="restart"/>
          </w:tcPr>
          <w:p w:rsidR="00B96B97" w:rsidRPr="00596917" w:rsidRDefault="00B96B97" w:rsidP="002F7E3D">
            <w:pPr>
              <w:spacing w:line="240" w:lineRule="auto"/>
              <w:ind w:right="-23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6917">
              <w:rPr>
                <w:rFonts w:ascii="Times New Roman" w:hAnsi="Times New Roman"/>
                <w:b/>
                <w:bCs/>
                <w:sz w:val="26"/>
                <w:szCs w:val="26"/>
              </w:rPr>
              <w:t>Про внесення змін до бюджету Червоноградської міської територіальної громади на 2024 рік</w:t>
            </w:r>
          </w:p>
          <w:p w:rsidR="00B96B97" w:rsidRPr="00596917" w:rsidRDefault="00B96B97" w:rsidP="002F7E3D">
            <w:pPr>
              <w:spacing w:line="240" w:lineRule="auto"/>
              <w:ind w:right="-23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596917">
              <w:rPr>
                <w:rFonts w:ascii="Times New Roman" w:hAnsi="Times New Roman"/>
                <w:sz w:val="26"/>
                <w:szCs w:val="26"/>
                <w:u w:val="single"/>
              </w:rPr>
              <w:t xml:space="preserve"> (1358700000)</w:t>
            </w:r>
          </w:p>
          <w:p w:rsidR="00B96B97" w:rsidRPr="00657FF3" w:rsidRDefault="00B96B97" w:rsidP="002F7E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96917">
              <w:rPr>
                <w:rFonts w:ascii="Times New Roman" w:hAnsi="Times New Roman"/>
                <w:sz w:val="26"/>
                <w:szCs w:val="26"/>
              </w:rPr>
              <w:t xml:space="preserve"> (код бюджету)</w:t>
            </w:r>
          </w:p>
        </w:tc>
      </w:tr>
      <w:tr w:rsidR="00B96B97" w:rsidRPr="00657FF3" w:rsidTr="00657FF3">
        <w:trPr>
          <w:trHeight w:val="317"/>
        </w:trPr>
        <w:tc>
          <w:tcPr>
            <w:tcW w:w="4139" w:type="dxa"/>
            <w:vMerge/>
          </w:tcPr>
          <w:p w:rsidR="00B96B97" w:rsidRPr="00657FF3" w:rsidRDefault="00B96B97" w:rsidP="00657FF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B96B97" w:rsidRDefault="00B96B97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96B97" w:rsidRDefault="00B96B97" w:rsidP="00596917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14, 78, 80  Бюджетного кодексу України, керуючись пунктом 23 статті 26 Закону України «Про місцеве самоврядування в Україні» Шептицька міська рада</w:t>
      </w:r>
    </w:p>
    <w:p w:rsidR="00B96B97" w:rsidRPr="00596917" w:rsidRDefault="00B96B97" w:rsidP="00596917">
      <w:pPr>
        <w:spacing w:before="120" w:after="120"/>
        <w:ind w:firstLine="851"/>
        <w:rPr>
          <w:rFonts w:ascii="Times New Roman" w:hAnsi="Times New Roman"/>
          <w:bCs/>
          <w:spacing w:val="60"/>
          <w:sz w:val="28"/>
          <w:szCs w:val="28"/>
        </w:rPr>
      </w:pPr>
      <w:r w:rsidRPr="00596917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B96B97" w:rsidRDefault="00B96B97" w:rsidP="00B059B2">
      <w:pPr>
        <w:ind w:right="-23" w:firstLine="600"/>
        <w:jc w:val="both"/>
        <w:rPr>
          <w:rFonts w:ascii="Times New Roman" w:hAnsi="Times New Roman"/>
          <w:sz w:val="28"/>
          <w:szCs w:val="28"/>
        </w:rPr>
      </w:pPr>
      <w:r w:rsidRPr="00596917">
        <w:rPr>
          <w:rFonts w:ascii="Times New Roman" w:hAnsi="Times New Roman"/>
          <w:sz w:val="28"/>
          <w:szCs w:val="28"/>
        </w:rPr>
        <w:t xml:space="preserve"> 1. Відповідно до розпорядження Львівської обласної військової адміністрації від</w:t>
      </w:r>
      <w:r>
        <w:rPr>
          <w:rFonts w:ascii="Times New Roman" w:hAnsi="Times New Roman"/>
          <w:sz w:val="28"/>
          <w:szCs w:val="28"/>
        </w:rPr>
        <w:t xml:space="preserve">  26.12.2024 </w:t>
      </w:r>
      <w:r w:rsidRPr="00596917">
        <w:rPr>
          <w:rFonts w:ascii="Times New Roman" w:hAnsi="Times New Roman"/>
          <w:sz w:val="28"/>
          <w:szCs w:val="28"/>
        </w:rPr>
        <w:t xml:space="preserve"> </w:t>
      </w:r>
      <w:r w:rsidRPr="00402CF6">
        <w:rPr>
          <w:rFonts w:ascii="Times New Roman" w:hAnsi="Times New Roman"/>
          <w:sz w:val="28"/>
          <w:szCs w:val="28"/>
        </w:rPr>
        <w:t>№1475/0/5-24ВА «Про надання додаткової дотації» збільшити обсяг доходів та видатків загального фонду місцевого бюджету на  додаткову дотацію в сумі  196 931 гривня (код доходів  41040400 «Інші дотації з місцевого бюджету»), спрямувавши її на оплату комунальних послуг  та енергоносіїв в закладах  освіти.</w:t>
      </w:r>
    </w:p>
    <w:p w:rsidR="00B96B97" w:rsidRDefault="00B96B97" w:rsidP="000D756A">
      <w:pPr>
        <w:tabs>
          <w:tab w:val="left" w:pos="935"/>
        </w:tabs>
        <w:ind w:firstLine="600"/>
        <w:jc w:val="both"/>
        <w:rPr>
          <w:sz w:val="28"/>
          <w:szCs w:val="28"/>
        </w:rPr>
      </w:pPr>
      <w:r w:rsidRPr="008A0ED8">
        <w:rPr>
          <w:rFonts w:ascii="Times New Roman" w:hAnsi="Times New Roman"/>
          <w:bCs/>
          <w:iCs/>
          <w:sz w:val="28"/>
        </w:rPr>
        <w:t>2.Відповідно до розпорядження Кабінету Міністрів України від 26.12.2024 №1323-р «Про розподіл субвенції з державного бюджету місцевим бюджетам</w:t>
      </w:r>
      <w:r>
        <w:rPr>
          <w:bCs/>
          <w:iCs/>
          <w:sz w:val="28"/>
        </w:rPr>
        <w:t xml:space="preserve"> </w:t>
      </w:r>
      <w:r w:rsidRPr="008A0ED8">
        <w:rPr>
          <w:rFonts w:ascii="Times New Roman" w:hAnsi="Times New Roman"/>
          <w:bCs/>
          <w:iCs/>
          <w:sz w:val="28"/>
        </w:rPr>
        <w:t xml:space="preserve">на забезпечення харчуванням учнів початкових класів закладів загальної середньої освіти за спеціальним фондом у 2024 році»,  </w:t>
      </w:r>
      <w:r w:rsidRPr="008A0ED8">
        <w:rPr>
          <w:rFonts w:ascii="Times New Roman" w:hAnsi="Times New Roman"/>
          <w:sz w:val="28"/>
          <w:szCs w:val="28"/>
        </w:rPr>
        <w:t xml:space="preserve">збільшити обсяг доходів  спеціального фонду місцевого бюджету на   субвенцію в сумі 9 083 100 гривень (код доходів 41033300 «Субвенція з державного бюджету місцевим бюджетам на забезпечення харчуванням учнів початкових класів закладів загальної середньої освіти»), спрямувавши її по коду ПКВКМБ </w:t>
      </w:r>
      <w:r w:rsidRPr="00A06E86">
        <w:rPr>
          <w:rFonts w:ascii="Times New Roman" w:hAnsi="Times New Roman"/>
          <w:sz w:val="28"/>
          <w:szCs w:val="28"/>
        </w:rPr>
        <w:t>0611403</w:t>
      </w:r>
      <w:r w:rsidRPr="008A0ED8">
        <w:rPr>
          <w:rFonts w:ascii="Times New Roman" w:hAnsi="Times New Roman"/>
          <w:sz w:val="28"/>
          <w:szCs w:val="28"/>
        </w:rPr>
        <w:t xml:space="preserve"> «Забезпечення харчуванням учнів початкових класів закладів загальної середньої освіти за рахунок субвенції з державного бюджету місцевим бюджетам».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ED8">
        <w:rPr>
          <w:rFonts w:ascii="Times New Roman" w:hAnsi="Times New Roman"/>
          <w:sz w:val="28"/>
          <w:szCs w:val="28"/>
        </w:rPr>
        <w:t>Головний розпорядник коштів – Відділ освіти Шептицької міської ради</w:t>
      </w:r>
      <w:r>
        <w:rPr>
          <w:rFonts w:ascii="Times New Roman" w:hAnsi="Times New Roman"/>
          <w:sz w:val="28"/>
          <w:szCs w:val="28"/>
        </w:rPr>
        <w:t>.</w:t>
      </w:r>
      <w:r w:rsidRPr="00375BF9">
        <w:rPr>
          <w:sz w:val="28"/>
          <w:szCs w:val="28"/>
        </w:rPr>
        <w:t xml:space="preserve"> </w:t>
      </w:r>
    </w:p>
    <w:p w:rsidR="00B96B97" w:rsidRPr="00375BF9" w:rsidRDefault="00B96B97" w:rsidP="00375BF9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0D756A">
        <w:rPr>
          <w:rFonts w:ascii="Times New Roman" w:hAnsi="Times New Roman"/>
          <w:sz w:val="28"/>
          <w:szCs w:val="28"/>
        </w:rPr>
        <w:t>3.Відповідно до розпорядження Кабінету міністрів України від 26 грудня 2024 року №1324-р «</w:t>
      </w:r>
      <w:r w:rsidRPr="000D756A">
        <w:rPr>
          <w:rFonts w:ascii="Times New Roman" w:hAnsi="Times New Roman"/>
          <w:bCs/>
          <w:sz w:val="28"/>
          <w:szCs w:val="28"/>
          <w:shd w:val="clear" w:color="auto" w:fill="FFFFFF"/>
        </w:rPr>
        <w:t>Про</w:t>
      </w:r>
      <w:r w:rsidRPr="00375BF9">
        <w:rPr>
          <w:rFonts w:ascii="ProbaPro" w:hAnsi="ProbaPro"/>
          <w:bCs/>
          <w:sz w:val="28"/>
          <w:szCs w:val="28"/>
          <w:shd w:val="clear" w:color="auto" w:fill="FFFFFF"/>
        </w:rPr>
        <w:t xml:space="preserve"> </w:t>
      </w:r>
      <w:r w:rsidRPr="00375BF9">
        <w:rPr>
          <w:rFonts w:ascii="Times New Roman" w:hAnsi="Times New Roman"/>
          <w:bCs/>
          <w:sz w:val="28"/>
          <w:szCs w:val="28"/>
          <w:shd w:val="clear" w:color="auto" w:fill="FFFFFF"/>
        </w:rPr>
        <w:t>перерозподіл</w:t>
      </w:r>
      <w:r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Pr="00375BF9">
        <w:rPr>
          <w:rFonts w:ascii="Times New Roman" w:hAnsi="Times New Roman"/>
          <w:bCs/>
          <w:sz w:val="28"/>
          <w:szCs w:val="28"/>
          <w:shd w:val="clear" w:color="auto" w:fill="FFFFFF"/>
        </w:rPr>
        <w:t>деяких видатків державного бюджету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 xml:space="preserve">  </w:t>
      </w:r>
      <w:r w:rsidRPr="00375BF9">
        <w:rPr>
          <w:rFonts w:ascii="Times New Roman" w:hAnsi="Times New Roman"/>
          <w:bCs/>
          <w:sz w:val="28"/>
          <w:szCs w:val="28"/>
          <w:shd w:val="clear" w:color="auto" w:fill="FFFFFF"/>
        </w:rPr>
        <w:t>передбачених Міністерству освіти і науки на 2024 рік,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розподіл резерву освітньої субвенції з державного бюджету місцевим бюджетам у 2024 році»</w:t>
      </w:r>
      <w:r>
        <w:rPr>
          <w:rFonts w:ascii="Times New Roman" w:hAnsi="Times New Roman"/>
          <w:bCs/>
          <w:color w:val="FF0000"/>
          <w:sz w:val="28"/>
          <w:szCs w:val="28"/>
          <w:shd w:val="clear" w:color="auto" w:fill="FFFFFF"/>
        </w:rPr>
        <w:t xml:space="preserve"> </w:t>
      </w:r>
      <w:r w:rsidRPr="00375BF9">
        <w:rPr>
          <w:rFonts w:ascii="Times New Roman" w:hAnsi="Times New Roman"/>
          <w:bCs/>
          <w:sz w:val="28"/>
          <w:szCs w:val="28"/>
          <w:shd w:val="clear" w:color="auto" w:fill="FFFFFF"/>
        </w:rPr>
        <w:t>зменшити</w:t>
      </w:r>
      <w:r w:rsidRPr="00375BF9">
        <w:rPr>
          <w:rFonts w:ascii="ProbaPro" w:hAnsi="ProbaPro"/>
          <w:bCs/>
          <w:sz w:val="28"/>
          <w:szCs w:val="28"/>
          <w:shd w:val="clear" w:color="auto" w:fill="FFFFFF"/>
        </w:rPr>
        <w:t xml:space="preserve"> обсяг </w:t>
      </w:r>
      <w:r w:rsidRPr="00375BF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доходів загального фонду місцевого бюджету на </w:t>
      </w:r>
      <w:r w:rsidRPr="00375BF9">
        <w:rPr>
          <w:rFonts w:ascii="ProbaPro" w:hAnsi="ProbaPro"/>
          <w:bCs/>
          <w:sz w:val="28"/>
          <w:szCs w:val="28"/>
          <w:shd w:val="clear" w:color="auto" w:fill="FFFFFF"/>
        </w:rPr>
        <w:t>субвенці</w:t>
      </w:r>
      <w:r w:rsidRPr="00375BF9">
        <w:rPr>
          <w:rFonts w:ascii="Times New Roman" w:hAnsi="Times New Roman"/>
          <w:bCs/>
          <w:sz w:val="28"/>
          <w:szCs w:val="28"/>
          <w:shd w:val="clear" w:color="auto" w:fill="FFFFFF"/>
        </w:rPr>
        <w:t>ю</w:t>
      </w:r>
      <w:r w:rsidRPr="00375BF9">
        <w:rPr>
          <w:rFonts w:ascii="ProbaPro" w:hAnsi="ProbaPro"/>
          <w:bCs/>
          <w:sz w:val="28"/>
          <w:szCs w:val="28"/>
          <w:shd w:val="clear" w:color="auto" w:fill="FFFFFF"/>
        </w:rPr>
        <w:t xml:space="preserve"> з державного бюджету місцевим бюджетам на придбання обладнання, створення та модернізацію (проведення реконструкції та капітального ремонту) їдалень (харчоблоків) закладів загальної середньої </w:t>
      </w:r>
      <w:r w:rsidRPr="000D756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освіти </w:t>
      </w:r>
      <w:r w:rsidRPr="000D756A">
        <w:rPr>
          <w:rFonts w:ascii="Times New Roman" w:hAnsi="Times New Roman"/>
          <w:sz w:val="28"/>
          <w:szCs w:val="28"/>
        </w:rPr>
        <w:t xml:space="preserve">  на суму  474 500 гривень ( код доходів 41033500 «Субвенція з державного бюджету місцевим бюджетам на придбання обладнання, </w:t>
      </w:r>
      <w:r w:rsidRPr="000D756A">
        <w:rPr>
          <w:rFonts w:ascii="Times New Roman" w:hAnsi="Times New Roman"/>
          <w:bCs/>
          <w:sz w:val="28"/>
          <w:szCs w:val="28"/>
          <w:shd w:val="clear" w:color="auto" w:fill="FFFFFF"/>
        </w:rPr>
        <w:t>створення та модернізацію (проведення реконструкції та капітального ремонту) їдалень (харчоблоків) закладів загальної середньої освіти»)</w:t>
      </w:r>
      <w:r w:rsidRPr="000D756A">
        <w:rPr>
          <w:rFonts w:ascii="Times New Roman" w:hAnsi="Times New Roman"/>
          <w:sz w:val="28"/>
          <w:szCs w:val="28"/>
        </w:rPr>
        <w:t>.</w:t>
      </w:r>
      <w:r w:rsidRPr="00375BF9">
        <w:rPr>
          <w:sz w:val="28"/>
          <w:szCs w:val="28"/>
        </w:rPr>
        <w:t xml:space="preserve"> </w:t>
      </w:r>
      <w:r w:rsidRPr="000D756A">
        <w:rPr>
          <w:rFonts w:ascii="Times New Roman" w:hAnsi="Times New Roman"/>
          <w:sz w:val="28"/>
          <w:szCs w:val="28"/>
        </w:rPr>
        <w:t xml:space="preserve">Зменшити на 474 500 гривень  видатки спеціального фонду по коду ПКВКМБ 0611242 «Виконання заходів щодо придбання, обладнання, модернізації  </w:t>
      </w:r>
      <w:r w:rsidRPr="000D756A">
        <w:rPr>
          <w:rFonts w:ascii="Times New Roman" w:hAnsi="Times New Roman"/>
          <w:bCs/>
          <w:sz w:val="28"/>
          <w:szCs w:val="28"/>
          <w:shd w:val="clear" w:color="auto" w:fill="FFFFFF"/>
        </w:rPr>
        <w:t>(проведення реконструкції та капітального ремонту) їдалень (харчоблоків) закладів загальної середньої освіти за рахунок субвенції з державного бюджету місцевим бюджетам».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375BF9">
        <w:rPr>
          <w:rFonts w:ascii="Times New Roman" w:hAnsi="Times New Roman"/>
          <w:sz w:val="28"/>
          <w:szCs w:val="28"/>
        </w:rPr>
        <w:t xml:space="preserve">Головний розпорядник коштів – </w:t>
      </w:r>
      <w:r>
        <w:rPr>
          <w:rFonts w:ascii="Times New Roman" w:hAnsi="Times New Roman"/>
          <w:sz w:val="28"/>
          <w:szCs w:val="28"/>
        </w:rPr>
        <w:t>В</w:t>
      </w:r>
      <w:r w:rsidRPr="00375BF9">
        <w:rPr>
          <w:rFonts w:ascii="Times New Roman" w:hAnsi="Times New Roman"/>
          <w:sz w:val="28"/>
          <w:szCs w:val="28"/>
        </w:rPr>
        <w:t>ідділ освіти Шептицької міської ради.</w:t>
      </w:r>
      <w:r w:rsidRPr="00375BF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96B97" w:rsidRPr="00B059B2" w:rsidRDefault="00B96B97" w:rsidP="00596917">
      <w:pPr>
        <w:ind w:firstLine="600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059B2">
        <w:rPr>
          <w:rFonts w:ascii="Times New Roman" w:hAnsi="Times New Roman"/>
          <w:sz w:val="28"/>
          <w:szCs w:val="28"/>
        </w:rPr>
        <w:t>.  Затвердити уточнені доходи місцевого бюджету на 2024 рік, згідно з додатком №1</w:t>
      </w:r>
      <w:r w:rsidRPr="00B059B2">
        <w:rPr>
          <w:rFonts w:ascii="Times New Roman" w:hAnsi="Times New Roman"/>
          <w:bCs/>
          <w:iCs/>
          <w:sz w:val="28"/>
        </w:rPr>
        <w:t>.</w:t>
      </w:r>
    </w:p>
    <w:p w:rsidR="00B96B97" w:rsidRPr="00B059B2" w:rsidRDefault="00B96B97" w:rsidP="00596917">
      <w:pPr>
        <w:tabs>
          <w:tab w:val="left" w:pos="935"/>
        </w:tabs>
        <w:ind w:firstLine="600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>5</w:t>
      </w:r>
      <w:r w:rsidRPr="00B059B2">
        <w:rPr>
          <w:rFonts w:ascii="Times New Roman" w:hAnsi="Times New Roman"/>
          <w:bCs/>
          <w:iCs/>
          <w:sz w:val="28"/>
        </w:rPr>
        <w:t>.</w:t>
      </w:r>
      <w:r w:rsidRPr="00B059B2">
        <w:rPr>
          <w:rFonts w:ascii="Times New Roman" w:hAnsi="Times New Roman"/>
          <w:sz w:val="28"/>
          <w:szCs w:val="28"/>
        </w:rPr>
        <w:t xml:space="preserve">  Затвердити уточнене фінансування місцевого бюджету на 2024 рік, згідно з додатком №2.</w:t>
      </w:r>
    </w:p>
    <w:p w:rsidR="00B96B97" w:rsidRPr="00B059B2" w:rsidRDefault="00B96B97" w:rsidP="00596917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059B2">
        <w:rPr>
          <w:rFonts w:ascii="Times New Roman" w:hAnsi="Times New Roman"/>
          <w:sz w:val="28"/>
          <w:szCs w:val="28"/>
        </w:rPr>
        <w:t xml:space="preserve">. Затвердити уточнений розподіл видатків місцевого бюджету на 2024 рік, згідно із додатком №3. </w:t>
      </w:r>
    </w:p>
    <w:p w:rsidR="00B96B97" w:rsidRPr="00B059B2" w:rsidRDefault="00B96B97" w:rsidP="00596917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059B2">
        <w:rPr>
          <w:rFonts w:ascii="Times New Roman" w:hAnsi="Times New Roman"/>
          <w:sz w:val="28"/>
          <w:szCs w:val="28"/>
        </w:rPr>
        <w:t xml:space="preserve">.Затвердити уточнені міжбюджетні трансферти бюджету  Червоноградської міської територіальної громади на 2024 рік, згідно з додатком №4. </w:t>
      </w:r>
    </w:p>
    <w:p w:rsidR="00B96B97" w:rsidRPr="00B059B2" w:rsidRDefault="00B96B97" w:rsidP="00596917">
      <w:pPr>
        <w:spacing w:line="276" w:lineRule="auto"/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059B2">
        <w:rPr>
          <w:rFonts w:ascii="Times New Roman" w:hAnsi="Times New Roman"/>
          <w:sz w:val="28"/>
          <w:szCs w:val="28"/>
        </w:rPr>
        <w:t>. Затвердити уточнений розподіл витрат місцевого бюджету на реалізацію місцевих (регіональних) програм  у 2024 році, згідно з додатком №5.</w:t>
      </w:r>
    </w:p>
    <w:p w:rsidR="00B96B97" w:rsidRPr="00B059B2" w:rsidRDefault="00B96B97" w:rsidP="00596917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B059B2">
        <w:rPr>
          <w:rFonts w:ascii="Times New Roman" w:hAnsi="Times New Roman"/>
          <w:sz w:val="28"/>
          <w:szCs w:val="28"/>
        </w:rPr>
        <w:t>. Затвердити уточнені ліміти споживання енергоносіїв по головних розпорядниках та розпорядниках нижчого рівня місцевого бюджету у натуральних і грошових одиницях на 2024 рік,  згідно з додатком №6.</w:t>
      </w:r>
    </w:p>
    <w:p w:rsidR="00B96B97" w:rsidRPr="00B059B2" w:rsidRDefault="00B96B97" w:rsidP="00596917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059B2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B96B97" w:rsidRPr="00B059B2" w:rsidRDefault="00B96B97" w:rsidP="00596917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B059B2">
        <w:rPr>
          <w:rFonts w:ascii="Times New Roman" w:hAnsi="Times New Roman"/>
          <w:sz w:val="28"/>
          <w:szCs w:val="28"/>
        </w:rPr>
        <w:t xml:space="preserve">. </w:t>
      </w:r>
      <w:r w:rsidRPr="00B059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59B2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B96B97" w:rsidRPr="0094480F" w:rsidRDefault="00B96B97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/>
      </w:tblPr>
      <w:tblGrid>
        <w:gridCol w:w="2268"/>
        <w:gridCol w:w="4820"/>
        <w:gridCol w:w="2546"/>
      </w:tblGrid>
      <w:tr w:rsidR="00B96B97" w:rsidRPr="00657FF3" w:rsidTr="00657FF3">
        <w:tc>
          <w:tcPr>
            <w:tcW w:w="2268" w:type="dxa"/>
            <w:tcMar>
              <w:left w:w="0" w:type="dxa"/>
              <w:right w:w="0" w:type="dxa"/>
            </w:tcMar>
          </w:tcPr>
          <w:p w:rsidR="00B96B97" w:rsidRPr="00657FF3" w:rsidRDefault="00B96B97" w:rsidP="00657F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7FF3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B96B97" w:rsidRPr="00657FF3" w:rsidRDefault="00B96B97" w:rsidP="009F1759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9F1759">
              <w:rPr>
                <w:rFonts w:ascii="Times New Roman" w:hAnsi="Times New Roman"/>
                <w:i/>
                <w:sz w:val="26"/>
                <w:szCs w:val="26"/>
              </w:rPr>
              <w:t>підпис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B96B97" w:rsidRPr="00657FF3" w:rsidRDefault="00B96B97" w:rsidP="00657FF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7FF3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Default="00B96B97" w:rsidP="00E969D2">
      <w:pPr>
        <w:jc w:val="both"/>
        <w:rPr>
          <w:sz w:val="28"/>
          <w:szCs w:val="28"/>
        </w:rPr>
      </w:pPr>
    </w:p>
    <w:p w:rsidR="00B96B97" w:rsidRPr="00E969D2" w:rsidRDefault="00B96B97" w:rsidP="00E969D2">
      <w:pPr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>Секретар   ради</w:t>
      </w:r>
      <w:r w:rsidRPr="00E969D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Олександр  ГРАСУЛОВ  </w:t>
      </w:r>
    </w:p>
    <w:p w:rsidR="00B96B97" w:rsidRPr="00E969D2" w:rsidRDefault="00B96B97" w:rsidP="000D75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</w:p>
    <w:p w:rsidR="00B96B97" w:rsidRPr="00E969D2" w:rsidRDefault="00B96B97" w:rsidP="000D75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>з питань бюджету                                                               Петро     ОСТАПЮК</w:t>
      </w:r>
      <w:r w:rsidRPr="00E969D2">
        <w:rPr>
          <w:rFonts w:ascii="Times New Roman" w:hAnsi="Times New Roman"/>
          <w:sz w:val="28"/>
          <w:szCs w:val="28"/>
        </w:rPr>
        <w:tab/>
        <w:t xml:space="preserve">   </w:t>
      </w:r>
    </w:p>
    <w:p w:rsidR="00B96B97" w:rsidRDefault="00B96B97" w:rsidP="00E969D2">
      <w:pPr>
        <w:jc w:val="both"/>
        <w:rPr>
          <w:rFonts w:ascii="Times New Roman" w:hAnsi="Times New Roman"/>
          <w:sz w:val="28"/>
          <w:szCs w:val="28"/>
        </w:rPr>
      </w:pPr>
    </w:p>
    <w:p w:rsidR="00B96B97" w:rsidRPr="00E969D2" w:rsidRDefault="00B96B97" w:rsidP="000D75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B96B97" w:rsidRPr="00E969D2" w:rsidRDefault="00B96B97" w:rsidP="000D75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969D2">
        <w:rPr>
          <w:rFonts w:ascii="Times New Roman" w:hAnsi="Times New Roman"/>
          <w:sz w:val="28"/>
          <w:szCs w:val="28"/>
        </w:rPr>
        <w:t>Марта ВАЩУК</w:t>
      </w:r>
    </w:p>
    <w:p w:rsidR="00B96B97" w:rsidRDefault="00B96B97" w:rsidP="00E969D2">
      <w:pPr>
        <w:jc w:val="both"/>
        <w:rPr>
          <w:rFonts w:ascii="Times New Roman" w:hAnsi="Times New Roman"/>
          <w:sz w:val="28"/>
          <w:szCs w:val="28"/>
        </w:rPr>
      </w:pPr>
    </w:p>
    <w:p w:rsidR="00B96B97" w:rsidRPr="00E969D2" w:rsidRDefault="00B96B97" w:rsidP="00E969D2">
      <w:pPr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>Начальник юридичного відділу                                        Тетяна ЛІНИНСЬКА</w:t>
      </w:r>
    </w:p>
    <w:p w:rsidR="00B96B97" w:rsidRDefault="00B96B97" w:rsidP="000D75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6B97" w:rsidRPr="00E969D2" w:rsidRDefault="00B96B97" w:rsidP="000D75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69D2">
        <w:rPr>
          <w:rFonts w:ascii="Times New Roman" w:hAnsi="Times New Roman"/>
          <w:sz w:val="28"/>
          <w:szCs w:val="28"/>
        </w:rPr>
        <w:t xml:space="preserve">Начальник  фінансового  </w:t>
      </w:r>
      <w:r>
        <w:rPr>
          <w:rFonts w:ascii="Times New Roman" w:hAnsi="Times New Roman"/>
          <w:sz w:val="28"/>
          <w:szCs w:val="28"/>
        </w:rPr>
        <w:t>управління</w:t>
      </w:r>
      <w:r w:rsidRPr="00E969D2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9D2">
        <w:rPr>
          <w:rFonts w:ascii="Times New Roman" w:hAnsi="Times New Roman"/>
          <w:sz w:val="28"/>
          <w:szCs w:val="28"/>
        </w:rPr>
        <w:t xml:space="preserve">               Леся   СЕМЕНТУХ</w:t>
      </w:r>
    </w:p>
    <w:sectPr w:rsidR="00B96B97" w:rsidRPr="00E969D2" w:rsidSect="00C31D67">
      <w:pgSz w:w="11906" w:h="16838"/>
      <w:pgMar w:top="119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306CC"/>
    <w:rsid w:val="00033BAA"/>
    <w:rsid w:val="00067335"/>
    <w:rsid w:val="0007299C"/>
    <w:rsid w:val="00092067"/>
    <w:rsid w:val="000B1CAD"/>
    <w:rsid w:val="000B7398"/>
    <w:rsid w:val="000C5EB0"/>
    <w:rsid w:val="000D756A"/>
    <w:rsid w:val="000E068C"/>
    <w:rsid w:val="000E0F44"/>
    <w:rsid w:val="000E3EC7"/>
    <w:rsid w:val="000F2269"/>
    <w:rsid w:val="000F5FC9"/>
    <w:rsid w:val="001060C9"/>
    <w:rsid w:val="00116A75"/>
    <w:rsid w:val="001458C5"/>
    <w:rsid w:val="001922E7"/>
    <w:rsid w:val="001A6EE8"/>
    <w:rsid w:val="00206244"/>
    <w:rsid w:val="0021382C"/>
    <w:rsid w:val="00254E47"/>
    <w:rsid w:val="0028758E"/>
    <w:rsid w:val="002C2ADB"/>
    <w:rsid w:val="002E3A9A"/>
    <w:rsid w:val="002E6990"/>
    <w:rsid w:val="002F7E3D"/>
    <w:rsid w:val="00315367"/>
    <w:rsid w:val="003519DC"/>
    <w:rsid w:val="003537F5"/>
    <w:rsid w:val="00360728"/>
    <w:rsid w:val="00375BF9"/>
    <w:rsid w:val="00380227"/>
    <w:rsid w:val="00402CF6"/>
    <w:rsid w:val="00405B45"/>
    <w:rsid w:val="0041549B"/>
    <w:rsid w:val="0045023B"/>
    <w:rsid w:val="00475A2F"/>
    <w:rsid w:val="0049271A"/>
    <w:rsid w:val="0049721C"/>
    <w:rsid w:val="004D7CAC"/>
    <w:rsid w:val="004E071C"/>
    <w:rsid w:val="004E3B7F"/>
    <w:rsid w:val="004F1C7C"/>
    <w:rsid w:val="0050033B"/>
    <w:rsid w:val="00526D96"/>
    <w:rsid w:val="00552CE4"/>
    <w:rsid w:val="00574405"/>
    <w:rsid w:val="005901A1"/>
    <w:rsid w:val="00592A64"/>
    <w:rsid w:val="00596917"/>
    <w:rsid w:val="005B12C8"/>
    <w:rsid w:val="00600290"/>
    <w:rsid w:val="00624134"/>
    <w:rsid w:val="006271C7"/>
    <w:rsid w:val="00636267"/>
    <w:rsid w:val="00642FE2"/>
    <w:rsid w:val="006435E9"/>
    <w:rsid w:val="00657FF3"/>
    <w:rsid w:val="006B3F15"/>
    <w:rsid w:val="006F6FA7"/>
    <w:rsid w:val="007B518B"/>
    <w:rsid w:val="007F3E81"/>
    <w:rsid w:val="007F6C7B"/>
    <w:rsid w:val="00861E13"/>
    <w:rsid w:val="00877261"/>
    <w:rsid w:val="008A0ED8"/>
    <w:rsid w:val="009210CA"/>
    <w:rsid w:val="00925C09"/>
    <w:rsid w:val="00933A6C"/>
    <w:rsid w:val="0094247C"/>
    <w:rsid w:val="0094480F"/>
    <w:rsid w:val="009914EC"/>
    <w:rsid w:val="009A3F51"/>
    <w:rsid w:val="009F1759"/>
    <w:rsid w:val="00A06E86"/>
    <w:rsid w:val="00A86F97"/>
    <w:rsid w:val="00AC4146"/>
    <w:rsid w:val="00AC4769"/>
    <w:rsid w:val="00B059B2"/>
    <w:rsid w:val="00B109D3"/>
    <w:rsid w:val="00B14242"/>
    <w:rsid w:val="00B41F2B"/>
    <w:rsid w:val="00B42FCD"/>
    <w:rsid w:val="00B447AD"/>
    <w:rsid w:val="00B61A66"/>
    <w:rsid w:val="00B841C1"/>
    <w:rsid w:val="00B96B97"/>
    <w:rsid w:val="00BA6BCF"/>
    <w:rsid w:val="00BB69CD"/>
    <w:rsid w:val="00BC2108"/>
    <w:rsid w:val="00BE3A79"/>
    <w:rsid w:val="00BF5FD3"/>
    <w:rsid w:val="00BF6E8E"/>
    <w:rsid w:val="00C31D67"/>
    <w:rsid w:val="00C606A6"/>
    <w:rsid w:val="00C71483"/>
    <w:rsid w:val="00C90A90"/>
    <w:rsid w:val="00D00544"/>
    <w:rsid w:val="00D35676"/>
    <w:rsid w:val="00D63362"/>
    <w:rsid w:val="00D91AF9"/>
    <w:rsid w:val="00DB14C2"/>
    <w:rsid w:val="00E26AE7"/>
    <w:rsid w:val="00E74A7A"/>
    <w:rsid w:val="00E93525"/>
    <w:rsid w:val="00E969D2"/>
    <w:rsid w:val="00EB7D3D"/>
    <w:rsid w:val="00EC39D1"/>
    <w:rsid w:val="00ED2329"/>
    <w:rsid w:val="00F07AAA"/>
    <w:rsid w:val="00F21BDB"/>
    <w:rsid w:val="00F21BED"/>
    <w:rsid w:val="00F318F2"/>
    <w:rsid w:val="00F56AB7"/>
    <w:rsid w:val="00F65D87"/>
    <w:rsid w:val="00F90172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A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1"/>
    <w:uiPriority w:val="99"/>
    <w:rsid w:val="00596917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61E13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9691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3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3</Pages>
  <Words>2834</Words>
  <Characters>1616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51</cp:revision>
  <cp:lastPrinted>2024-12-30T09:03:00Z</cp:lastPrinted>
  <dcterms:created xsi:type="dcterms:W3CDTF">2024-11-12T12:30:00Z</dcterms:created>
  <dcterms:modified xsi:type="dcterms:W3CDTF">2024-12-31T06:57:00Z</dcterms:modified>
</cp:coreProperties>
</file>