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6E" w:rsidRDefault="001E2849" w:rsidP="00AE466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Участь мешканців у засіданні 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Шептицької міської ради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,                                    а</w:t>
      </w:r>
      <w:r w:rsidR="00AE466E"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лгоритм доступу до 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засідань</w:t>
      </w:r>
    </w:p>
    <w:p w:rsidR="000F5059" w:rsidRPr="000F5059" w:rsidRDefault="000F5059" w:rsidP="00AE466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</w:p>
    <w:p w:rsidR="001E2849" w:rsidRPr="000F5059" w:rsidRDefault="001E2849" w:rsidP="000F5059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Право участі</w:t>
      </w:r>
      <w:r w:rsid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мешканців 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у засіданні ради</w:t>
      </w:r>
    </w:p>
    <w:p w:rsidR="001E284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Члени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територiальної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громади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мiста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мають право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пленарних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Ради. При цьому проводиться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реєстрацiя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шляхом пред’явлення  документа, 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засвiдчує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чинного законодавства України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.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Ради, її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Колегiї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постiйних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комiсiй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є гласними та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вiдкритими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порядок доступ до засідань ради визначено у затверджено 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ст</w:t>
      </w:r>
      <w:r w:rsidR="001E2849"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аттях 5,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.6</w:t>
      </w:r>
      <w:r w:rsidR="001E2849"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7,41, 88, 89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r w:rsidR="001E2849"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Регламенту Шептицької міської ради. 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Право члена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територiальної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громади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мiста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присутнiм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пленарному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може бути обмежено лише за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вiдсутностi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вiльних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мiсць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або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законодавства України в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iнтересах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нерозголошення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конфiденцiйної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 особу, державної чи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iншої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таємницi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що охороняється законами України.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Мiсця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для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вiдводяться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залi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окремо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мiсць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для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iнших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осiб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i не можуть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зайнятiiншими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особами.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особи,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 є її депутатами (за винятком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спецiально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уповноважених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працiвникiв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), не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повиннi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знаходитися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частинi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сесiйної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зали, що призначена для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розмiщення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0F505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Процедура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надання слова для 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виступу під час засідання сесії</w:t>
      </w:r>
    </w:p>
    <w:p w:rsidR="001E284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Для надання слова для виступу мешканець громади, </w:t>
      </w:r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потрібно напередодні сесії зареєструвати у загальному відділі лист з проханням виступити, де вказати тему виступу, питання порядку денного відповідно до якого планує виступити.  </w:t>
      </w:r>
    </w:p>
    <w:p w:rsidR="001E284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На початку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засiдання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вiдводиться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до 15 хвилин на попередньо письмово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зареєстрованi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виступи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представникiв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територiальної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громади з питань порядку денного. При цьому дебати не проводяться. У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разi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первищення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часу по регламенту,  виступи попередньо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зареєструваних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осiб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продовжуються у «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Рiзному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»</w:t>
      </w:r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. </w:t>
      </w:r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У час пленарної роботи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сесiї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,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вiдводиться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не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бiльше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години для обговорення питань,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якi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не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пов’язанi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з питаннями порядку денного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сесiї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(“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Рiзне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”). При цьому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рiшення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з обговорюваних питань Радою не приймаються..</w:t>
      </w:r>
    </w:p>
    <w:p w:rsidR="000F5059" w:rsidRPr="000F5059" w:rsidRDefault="000F505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lastRenderedPageBreak/>
        <w:t xml:space="preserve">Під час сесії слово мешканцю надається у випадку </w:t>
      </w:r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процедурного</w:t>
      </w:r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рiшення</w:t>
      </w:r>
      <w:proofErr w:type="spellEnd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яке </w:t>
      </w:r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приймається не менше 1/3 </w:t>
      </w:r>
      <w:proofErr w:type="spellStart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депутатiв</w:t>
      </w:r>
      <w:proofErr w:type="spellEnd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вiд</w:t>
      </w:r>
      <w:proofErr w:type="spellEnd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загального складу Ради</w:t>
      </w:r>
    </w:p>
    <w:p w:rsidR="00AE466E" w:rsidRPr="000F5059" w:rsidRDefault="009C5040" w:rsidP="000F5059">
      <w:pPr>
        <w:shd w:val="clear" w:color="auto" w:fill="FFFFFF"/>
        <w:spacing w:after="4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Прозорість засідання ради. Доступ ЗМІ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Вiдкритiсть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забезпечується шляхом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вiльного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доступу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представникiв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масової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а також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присутностi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запрошених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осiб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почесних гостей, посадових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осiб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виконавчих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i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членiв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територiальної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громади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мiста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Червонограда,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Соснiвки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селища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Гiрник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встановленому цим Регламентом порядку. Секретар Ради надає за бажанням представникам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масової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матерiали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поширюються серед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195C35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ласнiсть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забезпечується шляхом проведення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залi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фото- i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кiнозйомки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вiдео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-, звукозапису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iз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застосуванням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технiчних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а також транслюванням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радiо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i телебаченню,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мережiIнтернет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офiцiйного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оприлюднення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рiшень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шляхом обов’язкового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розмiщення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</w:t>
      </w:r>
    </w:p>
    <w:p w:rsidR="001E2849" w:rsidRPr="000F5059" w:rsidRDefault="001E2849" w:rsidP="000F5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1E2849" w:rsidRPr="000F5059" w:rsidRDefault="001E2849" w:rsidP="000F5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Етика та </w:t>
      </w:r>
      <w:proofErr w:type="spellStart"/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диспцінарна</w:t>
      </w:r>
      <w:proofErr w:type="spellEnd"/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відповідальність учасників засідань сесії</w:t>
      </w:r>
    </w:p>
    <w:p w:rsidR="001E2849" w:rsidRPr="000F5059" w:rsidRDefault="001E2849" w:rsidP="000F5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Особи,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 є депутатами Ради i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та її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зобов’язанi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дотримуватись установленого порядку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органiзацiї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i не мають права без дозволу голови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висловлювати своє ставлення до порушених питань.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разi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недотримання порядку вони, на вимогу голови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можуть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виведенi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примiщення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0F5059" w:rsidRDefault="00195C35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 </w:t>
      </w:r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На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промовцевi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забороняється вживати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образливi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висловлювання та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непристойнi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слова, закликати до незаконних i насильницьких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дiй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перевищувати встановлений регламентом час або висловлюватися з не обговорюваного питання.</w:t>
      </w: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особи,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пленарному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не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повиннi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заважати промовцям i слухачам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дiями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перешкоджають викладенню або сприйманню виступу (вигуками, </w:t>
      </w:r>
      <w:r w:rsid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оплесками, вставанням тощо).</w:t>
      </w: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Якщо присутня на пленарному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особа своєю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поведiнкою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заважає проведенню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Ради,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попереджає її персонально i закликає до порядку.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Пiсля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повторного попередження протягом дня процедурним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рiшенням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Рада може запропонувати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цiй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залишити зал до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кiнця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Якщо особа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вiдмовляється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залишити зал,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припиняє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виконання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цiєю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особою вимоги голови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засiдання.</w:t>
      </w:r>
      <w:proofErr w:type="spellEnd"/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разi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грубого порушення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дисциплiни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або створення перешкод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проведеннi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може оголосити перерву або закрити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засiдання.</w:t>
      </w:r>
      <w:proofErr w:type="spellEnd"/>
    </w:p>
    <w:p w:rsidR="001E2849" w:rsidRPr="00195C35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Якщо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в будинку Ради депутат вчинить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мiстять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ознаки правопорушення, дебати зупиняються.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повiдомляє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 факт, 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вiдбувся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закриває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i негайно звертається до правоохоронних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проханням вжити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заходiв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впливу; коли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зазначенi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вчиненi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вiдкриття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пленарного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його перерви чи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пiсля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закриття,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повiдомляє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Раду про 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пiсля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перерви або при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найближчого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1E2849" w:rsidRPr="00195C35" w:rsidRDefault="001E2849" w:rsidP="000F5059">
      <w:pPr>
        <w:shd w:val="clear" w:color="auto" w:fill="FFFFFF"/>
        <w:spacing w:after="45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Обмеження щодо участі у </w:t>
      </w:r>
      <w:proofErr w:type="spellStart"/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засіданях</w:t>
      </w:r>
      <w:proofErr w:type="spellEnd"/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сесії</w:t>
      </w:r>
    </w:p>
    <w:p w:rsidR="00195C35" w:rsidRPr="00195C35" w:rsidRDefault="00195C35" w:rsidP="000F50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Закритi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пленарнi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для розгляду окремо визначених питань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законодавства України в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iнтересах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нерозголошення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конфiденцiйної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 особу, державної чи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iншої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таємницi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що охороняється законами України, проводяться за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рiшенням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Ради, прийнятим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бiльшiстю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загального складу Ради.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</w:p>
    <w:p w:rsidR="00195C35" w:rsidRPr="00195C35" w:rsidRDefault="00195C35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bookmarkStart w:id="0" w:name="_GoBack"/>
      <w:bookmarkEnd w:id="0"/>
    </w:p>
    <w:p w:rsidR="00195C35" w:rsidRDefault="00195C35" w:rsidP="000F5059">
      <w:pPr>
        <w:ind w:firstLine="709"/>
        <w:jc w:val="both"/>
      </w:pPr>
    </w:p>
    <w:sectPr w:rsidR="00195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1B85"/>
    <w:multiLevelType w:val="multilevel"/>
    <w:tmpl w:val="DBA8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630D6"/>
    <w:multiLevelType w:val="multilevel"/>
    <w:tmpl w:val="6FB6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90BE3"/>
    <w:multiLevelType w:val="multilevel"/>
    <w:tmpl w:val="49E2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B5B78"/>
    <w:multiLevelType w:val="multilevel"/>
    <w:tmpl w:val="C292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F568F"/>
    <w:multiLevelType w:val="multilevel"/>
    <w:tmpl w:val="F17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D19D1"/>
    <w:multiLevelType w:val="multilevel"/>
    <w:tmpl w:val="1F22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45214"/>
    <w:multiLevelType w:val="hybridMultilevel"/>
    <w:tmpl w:val="E6A03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5"/>
    <w:rsid w:val="000F5059"/>
    <w:rsid w:val="00195C35"/>
    <w:rsid w:val="001E2849"/>
    <w:rsid w:val="009C5040"/>
    <w:rsid w:val="009E692E"/>
    <w:rsid w:val="00A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7717C-A1B6-45C1-8ED1-BDB1F74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95C35"/>
    <w:rPr>
      <w:b/>
      <w:bCs/>
    </w:rPr>
  </w:style>
  <w:style w:type="paragraph" w:styleId="a5">
    <w:name w:val="List Paragraph"/>
    <w:basedOn w:val="a"/>
    <w:uiPriority w:val="34"/>
    <w:qFormat/>
    <w:rsid w:val="001E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2024-12-20T14:07:00Z</dcterms:created>
  <dcterms:modified xsi:type="dcterms:W3CDTF">2024-12-20T16:59:00Z</dcterms:modified>
</cp:coreProperties>
</file>