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59"/>
        <w:tblW w:w="0" w:type="auto"/>
        <w:tblLook w:val="01E0" w:firstRow="1" w:lastRow="1" w:firstColumn="1" w:lastColumn="1" w:noHBand="0" w:noVBand="0"/>
      </w:tblPr>
      <w:tblGrid>
        <w:gridCol w:w="3247"/>
        <w:gridCol w:w="2151"/>
        <w:gridCol w:w="1049"/>
        <w:gridCol w:w="3192"/>
      </w:tblGrid>
      <w:tr w:rsidR="00E7503E" w:rsidTr="000E28F0">
        <w:trPr>
          <w:trHeight w:val="1026"/>
        </w:trPr>
        <w:tc>
          <w:tcPr>
            <w:tcW w:w="9639" w:type="dxa"/>
            <w:gridSpan w:val="4"/>
          </w:tcPr>
          <w:p w:rsidR="00E7503E" w:rsidRPr="00DD1005" w:rsidRDefault="00CC0170" w:rsidP="000E28F0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val="uk-UA" w:eastAsia="uk-UA"/>
              </w:rPr>
              <w:pict>
                <v:rect id="_x0000_s1026" style="position:absolute;left:0;text-align:left;margin-left:567pt;margin-top:18.5pt;width:108pt;height:54pt;z-index:251658240" stroked="f">
                  <v:textbox style="mso-next-textbox:#_x0000_s1026">
                    <w:txbxContent>
                      <w:p w:rsidR="00E7503E" w:rsidRDefault="00E7503E" w:rsidP="000E28F0"/>
                    </w:txbxContent>
                  </v:textbox>
                </v:rect>
              </w:pict>
            </w:r>
            <w:r>
              <w:rPr>
                <w:b/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pt;height:43.35pt">
                  <v:imagedata r:id="rId4" o:title=""/>
                </v:shape>
              </w:pict>
            </w:r>
          </w:p>
          <w:p w:rsidR="00E7503E" w:rsidRPr="00DD1005" w:rsidRDefault="00E7503E" w:rsidP="000E28F0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</w:rPr>
              <w:t xml:space="preserve"> МІСЬКА РАДА</w:t>
            </w:r>
          </w:p>
          <w:p w:rsidR="00E7503E" w:rsidRPr="00DD1005" w:rsidRDefault="00E7503E" w:rsidP="000E28F0">
            <w:pPr>
              <w:rPr>
                <w:b/>
                <w:sz w:val="26"/>
                <w:szCs w:val="20"/>
                <w:lang w:val="uk-UA"/>
              </w:rPr>
            </w:pPr>
          </w:p>
          <w:p w:rsidR="00E7503E" w:rsidRPr="00DD1005" w:rsidRDefault="00E7503E" w:rsidP="000E28F0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сорок п’ята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E7503E" w:rsidRPr="00DD1005" w:rsidRDefault="00E7503E" w:rsidP="000E28F0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 w:rsidRPr="00DD1005">
              <w:rPr>
                <w:b/>
                <w:bCs/>
                <w:sz w:val="28"/>
                <w:szCs w:val="28"/>
                <w:lang w:val="uk-UA"/>
              </w:rPr>
              <w:t>Н</w:t>
            </w:r>
            <w:proofErr w:type="spellEnd"/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 Я</w:t>
            </w:r>
          </w:p>
        </w:tc>
      </w:tr>
      <w:tr w:rsidR="00E7503E" w:rsidTr="000E28F0">
        <w:tc>
          <w:tcPr>
            <w:tcW w:w="3247" w:type="dxa"/>
          </w:tcPr>
          <w:p w:rsidR="00E7503E" w:rsidRPr="00DD1005" w:rsidRDefault="00E7503E" w:rsidP="000E28F0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00" w:type="dxa"/>
            <w:gridSpan w:val="2"/>
          </w:tcPr>
          <w:p w:rsidR="00E7503E" w:rsidRDefault="00E7503E" w:rsidP="000E28F0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92" w:type="dxa"/>
          </w:tcPr>
          <w:p w:rsidR="00E7503E" w:rsidRDefault="00E7503E" w:rsidP="000E28F0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7503E" w:rsidTr="000E28F0">
        <w:tc>
          <w:tcPr>
            <w:tcW w:w="3247" w:type="dxa"/>
          </w:tcPr>
          <w:p w:rsidR="00E7503E" w:rsidRPr="00BD39F0" w:rsidRDefault="00E7503E" w:rsidP="000E28F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</w:t>
            </w:r>
          </w:p>
        </w:tc>
        <w:tc>
          <w:tcPr>
            <w:tcW w:w="3200" w:type="dxa"/>
            <w:gridSpan w:val="2"/>
          </w:tcPr>
          <w:p w:rsidR="00E7503E" w:rsidRDefault="00E7503E" w:rsidP="000E28F0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92" w:type="dxa"/>
          </w:tcPr>
          <w:p w:rsidR="00E7503E" w:rsidRDefault="00E7503E" w:rsidP="000E28F0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№</w:t>
            </w:r>
            <w:r w:rsidRPr="00A2034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__________</w:t>
            </w:r>
          </w:p>
        </w:tc>
      </w:tr>
      <w:tr w:rsidR="00E7503E" w:rsidTr="000E28F0">
        <w:tc>
          <w:tcPr>
            <w:tcW w:w="3247" w:type="dxa"/>
          </w:tcPr>
          <w:p w:rsidR="00E7503E" w:rsidRDefault="00E7503E" w:rsidP="000E28F0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00" w:type="dxa"/>
            <w:gridSpan w:val="2"/>
          </w:tcPr>
          <w:p w:rsidR="00E7503E" w:rsidRDefault="00E7503E" w:rsidP="000E28F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92" w:type="dxa"/>
          </w:tcPr>
          <w:p w:rsidR="00E7503E" w:rsidRDefault="00E7503E" w:rsidP="000E28F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7503E" w:rsidTr="000E28F0">
        <w:trPr>
          <w:gridAfter w:val="1"/>
          <w:wAfter w:w="3192" w:type="dxa"/>
          <w:trHeight w:val="142"/>
        </w:trPr>
        <w:tc>
          <w:tcPr>
            <w:tcW w:w="3247" w:type="dxa"/>
          </w:tcPr>
          <w:p w:rsidR="00E7503E" w:rsidRDefault="00E7503E" w:rsidP="000E28F0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00" w:type="dxa"/>
            <w:gridSpan w:val="2"/>
          </w:tcPr>
          <w:p w:rsidR="00E7503E" w:rsidRDefault="00E7503E" w:rsidP="000E28F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E7503E" w:rsidTr="000E28F0">
        <w:trPr>
          <w:trHeight w:val="431"/>
        </w:trPr>
        <w:tc>
          <w:tcPr>
            <w:tcW w:w="5398" w:type="dxa"/>
            <w:gridSpan w:val="2"/>
          </w:tcPr>
          <w:p w:rsidR="00E7503E" w:rsidRDefault="00E7503E" w:rsidP="00CC0170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Детальний план території з метою будівництва ставків </w:t>
            </w:r>
            <w:r w:rsidR="00CC0170">
              <w:rPr>
                <w:b/>
                <w:color w:val="000000"/>
                <w:sz w:val="26"/>
                <w:szCs w:val="26"/>
                <w:lang w:val="uk-UA"/>
              </w:rPr>
              <w:t>н</w:t>
            </w:r>
            <w:bookmarkStart w:id="0" w:name="_GoBack"/>
            <w:bookmarkEnd w:id="0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а власних земельних ділянках із зміною їх цільового використання та впорядкування суміжної території за межами с. </w:t>
            </w:r>
            <w:proofErr w:type="spellStart"/>
            <w:r>
              <w:rPr>
                <w:b/>
                <w:color w:val="000000"/>
                <w:sz w:val="26"/>
                <w:szCs w:val="26"/>
                <w:lang w:val="uk-UA"/>
              </w:rPr>
              <w:t>Сілець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Червоноградської міської територіальної громади Червоноградського  району Львівської області» </w:t>
            </w:r>
          </w:p>
        </w:tc>
        <w:tc>
          <w:tcPr>
            <w:tcW w:w="1049" w:type="dxa"/>
          </w:tcPr>
          <w:p w:rsidR="00E7503E" w:rsidRDefault="00E7503E" w:rsidP="000E28F0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92" w:type="dxa"/>
          </w:tcPr>
          <w:p w:rsidR="00E7503E" w:rsidRDefault="00E7503E" w:rsidP="000E28F0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7503E" w:rsidRDefault="00E7503E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Керуючись статтями 25, 64 Закону України "Про місцеве самоврядування в  Україні", статтею 19 Закону України "Про регулювання містобудівної діяльності", статтею 12 Закону України «Про основи містобудування», Законом України "Про стратегічну екологічну оцінку", розглянувши графічні та текстові матеріали </w:t>
      </w:r>
      <w:proofErr w:type="spellStart"/>
      <w:r>
        <w:rPr>
          <w:sz w:val="26"/>
          <w:szCs w:val="26"/>
        </w:rPr>
        <w:t>проєкту</w:t>
      </w:r>
      <w:proofErr w:type="spellEnd"/>
      <w:r>
        <w:rPr>
          <w:sz w:val="26"/>
          <w:szCs w:val="26"/>
        </w:rPr>
        <w:t xml:space="preserve"> містобудівної документації "Детальний план території з метою будівництва ставків на власних земельних ділянках із зміною їх цільового використання та впорядкування суміжної території за межами с. </w:t>
      </w:r>
      <w:proofErr w:type="spellStart"/>
      <w:r>
        <w:rPr>
          <w:sz w:val="26"/>
          <w:szCs w:val="26"/>
        </w:rPr>
        <w:t>Сілець</w:t>
      </w:r>
      <w:proofErr w:type="spellEnd"/>
      <w:r>
        <w:rPr>
          <w:sz w:val="26"/>
          <w:szCs w:val="26"/>
        </w:rPr>
        <w:t xml:space="preserve"> Червоноградської міської територіальної громади Червоноградського району Львівської області" (в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>.  Звіт про його стратегічну екологічну оцінку), враховуючи висновок постійно діючої узгоджувальної комісії по плануванню і забудові населених пунктів при виконавчому комітеті  Шептицької міської ради,  Шептицька  міська рада</w:t>
      </w:r>
    </w:p>
    <w:p w:rsidR="00E7503E" w:rsidRDefault="00E7503E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E7503E" w:rsidRDefault="00E7503E" w:rsidP="00A2034F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>
        <w:rPr>
          <w:sz w:val="26"/>
          <w:szCs w:val="26"/>
          <w:lang w:val="uk-UA"/>
        </w:rPr>
        <w:t>ВИРІШИЛА:</w:t>
      </w:r>
    </w:p>
    <w:p w:rsidR="00E7503E" w:rsidRPr="000E723F" w:rsidRDefault="00E7503E" w:rsidP="00A2034F">
      <w:pPr>
        <w:jc w:val="both"/>
        <w:rPr>
          <w:sz w:val="20"/>
          <w:szCs w:val="20"/>
          <w:lang w:val="uk-UA"/>
        </w:rPr>
      </w:pPr>
    </w:p>
    <w:p w:rsidR="00E7503E" w:rsidRDefault="00E7503E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1.Затвердити   містобудівну документацію </w:t>
      </w:r>
      <w:r w:rsidRPr="00323B1C">
        <w:rPr>
          <w:sz w:val="26"/>
          <w:szCs w:val="26"/>
          <w:lang w:val="uk-UA"/>
        </w:rPr>
        <w:t>"</w:t>
      </w:r>
      <w:r w:rsidRPr="00EE0ACE">
        <w:rPr>
          <w:sz w:val="26"/>
          <w:szCs w:val="26"/>
          <w:lang w:val="uk-UA"/>
        </w:rPr>
        <w:t>Детальний план території</w:t>
      </w:r>
      <w:r w:rsidRPr="003B0CF3">
        <w:rPr>
          <w:sz w:val="26"/>
          <w:szCs w:val="26"/>
          <w:lang w:val="uk-UA"/>
        </w:rPr>
        <w:t xml:space="preserve"> з метою будівництва ставків на власних земельних ділянках із зміною їх цільового використання та впорядкування суміжної території за межами с. </w:t>
      </w:r>
      <w:proofErr w:type="spellStart"/>
      <w:r w:rsidRPr="003B0CF3">
        <w:rPr>
          <w:sz w:val="26"/>
          <w:szCs w:val="26"/>
          <w:lang w:val="uk-UA"/>
        </w:rPr>
        <w:t>Сілець</w:t>
      </w:r>
      <w:proofErr w:type="spellEnd"/>
      <w:r w:rsidRPr="003B0CF3">
        <w:rPr>
          <w:sz w:val="26"/>
          <w:szCs w:val="26"/>
          <w:lang w:val="uk-UA"/>
        </w:rPr>
        <w:t xml:space="preserve"> Червоноградської міської територіальної громади </w:t>
      </w:r>
      <w:proofErr w:type="spellStart"/>
      <w:r>
        <w:rPr>
          <w:sz w:val="26"/>
          <w:szCs w:val="26"/>
          <w:lang w:val="uk-UA"/>
        </w:rPr>
        <w:t>Червоноградськогго</w:t>
      </w:r>
      <w:proofErr w:type="spellEnd"/>
      <w:r>
        <w:rPr>
          <w:sz w:val="26"/>
          <w:szCs w:val="26"/>
          <w:lang w:val="uk-UA"/>
        </w:rPr>
        <w:t xml:space="preserve"> району Львівської області</w:t>
      </w:r>
      <w:r w:rsidRPr="00323B1C">
        <w:rPr>
          <w:sz w:val="26"/>
          <w:szCs w:val="26"/>
          <w:lang w:val="uk-UA"/>
        </w:rPr>
        <w:t>"</w:t>
      </w:r>
      <w:r>
        <w:rPr>
          <w:sz w:val="26"/>
          <w:szCs w:val="26"/>
          <w:lang w:val="uk-UA"/>
        </w:rPr>
        <w:t>.</w:t>
      </w:r>
    </w:p>
    <w:p w:rsidR="00E7503E" w:rsidRDefault="00E7503E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</w:p>
    <w:p w:rsidR="00E7503E" w:rsidRDefault="00E7503E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2.Управлінню містобудування та архітектури Шептицької міської ради забезпечити загальну доступність матеріалів містобудівної документації .</w:t>
      </w:r>
    </w:p>
    <w:p w:rsidR="00E7503E" w:rsidRDefault="00E7503E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</w:p>
    <w:p w:rsidR="00E7503E" w:rsidRDefault="00E7503E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3. Дане рішення набирає чинності з моменту його оприлюднення.</w:t>
      </w:r>
    </w:p>
    <w:p w:rsidR="00E7503E" w:rsidRDefault="00E7503E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E7503E" w:rsidRDefault="00E7503E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 Контроль за виконанням даного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</w:t>
      </w:r>
      <w:proofErr w:type="spellStart"/>
      <w:r>
        <w:rPr>
          <w:sz w:val="26"/>
          <w:szCs w:val="26"/>
          <w:lang w:val="uk-UA"/>
        </w:rPr>
        <w:t>постiйну</w:t>
      </w:r>
      <w:proofErr w:type="spellEnd"/>
      <w:r>
        <w:rPr>
          <w:sz w:val="26"/>
          <w:szCs w:val="26"/>
          <w:lang w:val="uk-UA"/>
        </w:rPr>
        <w:t xml:space="preserve"> депутатську </w:t>
      </w:r>
      <w:proofErr w:type="spellStart"/>
      <w:r>
        <w:rPr>
          <w:sz w:val="26"/>
          <w:szCs w:val="26"/>
          <w:lang w:val="uk-UA"/>
        </w:rPr>
        <w:t>комiсiю</w:t>
      </w:r>
      <w:proofErr w:type="spellEnd"/>
      <w:r>
        <w:rPr>
          <w:sz w:val="26"/>
          <w:szCs w:val="26"/>
          <w:lang w:val="uk-UA"/>
        </w:rPr>
        <w:t xml:space="preserve"> з питань  </w:t>
      </w:r>
      <w:proofErr w:type="spellStart"/>
      <w:r>
        <w:rPr>
          <w:sz w:val="26"/>
          <w:szCs w:val="26"/>
          <w:lang w:val="uk-UA"/>
        </w:rPr>
        <w:t>мiстобудування</w:t>
      </w:r>
      <w:proofErr w:type="spellEnd"/>
      <w:r>
        <w:rPr>
          <w:sz w:val="26"/>
          <w:szCs w:val="26"/>
          <w:lang w:val="uk-UA"/>
        </w:rPr>
        <w:t xml:space="preserve">, регулювання земельних </w:t>
      </w:r>
      <w:proofErr w:type="spellStart"/>
      <w:r>
        <w:rPr>
          <w:sz w:val="26"/>
          <w:szCs w:val="26"/>
          <w:lang w:val="uk-UA"/>
        </w:rPr>
        <w:t>вiдносин</w:t>
      </w:r>
      <w:proofErr w:type="spellEnd"/>
      <w:r>
        <w:rPr>
          <w:sz w:val="26"/>
          <w:szCs w:val="26"/>
          <w:lang w:val="uk-UA"/>
        </w:rPr>
        <w:t xml:space="preserve"> та адміністративно - </w:t>
      </w:r>
      <w:proofErr w:type="spellStart"/>
      <w:r>
        <w:rPr>
          <w:sz w:val="26"/>
          <w:szCs w:val="26"/>
          <w:lang w:val="uk-UA"/>
        </w:rPr>
        <w:t>територiального</w:t>
      </w:r>
      <w:proofErr w:type="spellEnd"/>
      <w:r>
        <w:rPr>
          <w:sz w:val="26"/>
          <w:szCs w:val="26"/>
          <w:lang w:val="uk-UA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E7503E" w:rsidRDefault="00E7503E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E7503E" w:rsidRDefault="00E7503E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E7503E" w:rsidRDefault="00E7503E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</w:p>
    <w:p w:rsidR="00E7503E" w:rsidRDefault="00E7503E" w:rsidP="00183620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</w:t>
      </w:r>
    </w:p>
    <w:tbl>
      <w:tblPr>
        <w:tblW w:w="9191" w:type="dxa"/>
        <w:tblInd w:w="-12" w:type="dxa"/>
        <w:tblLook w:val="01E0" w:firstRow="1" w:lastRow="1" w:firstColumn="1" w:lastColumn="1" w:noHBand="0" w:noVBand="0"/>
      </w:tblPr>
      <w:tblGrid>
        <w:gridCol w:w="3365"/>
        <w:gridCol w:w="5826"/>
      </w:tblGrid>
      <w:tr w:rsidR="00E7503E" w:rsidTr="00795109">
        <w:trPr>
          <w:trHeight w:val="418"/>
        </w:trPr>
        <w:tc>
          <w:tcPr>
            <w:tcW w:w="3365" w:type="dxa"/>
          </w:tcPr>
          <w:p w:rsidR="00E7503E" w:rsidRDefault="00E7503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                                               </w:t>
            </w:r>
          </w:p>
        </w:tc>
        <w:tc>
          <w:tcPr>
            <w:tcW w:w="5826" w:type="dxa"/>
          </w:tcPr>
          <w:p w:rsidR="00E7503E" w:rsidRDefault="00E7503E" w:rsidP="00746936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                    Андрій   ЗАЛІВСЬКИЙ</w:t>
            </w:r>
          </w:p>
        </w:tc>
      </w:tr>
    </w:tbl>
    <w:p w:rsidR="00E7503E" w:rsidRDefault="00E7503E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E7503E" w:rsidRDefault="00E7503E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E7503E" w:rsidRDefault="00E7503E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7503E" w:rsidRDefault="00E7503E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</w:p>
    <w:p w:rsidR="00E7503E" w:rsidRDefault="00E7503E" w:rsidP="00541B03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Секретар ради                                                                    </w:t>
      </w:r>
      <w:r>
        <w:rPr>
          <w:sz w:val="26"/>
          <w:szCs w:val="26"/>
          <w:lang w:val="uk-UA"/>
        </w:rPr>
        <w:tab/>
        <w:t>Олександр ГРАСУЛОВ</w:t>
      </w:r>
    </w:p>
    <w:p w:rsidR="00E7503E" w:rsidRDefault="00E7503E" w:rsidP="00746936">
      <w:pPr>
        <w:ind w:right="-34"/>
        <w:jc w:val="both"/>
        <w:rPr>
          <w:sz w:val="26"/>
          <w:szCs w:val="26"/>
          <w:lang w:val="uk-UA"/>
        </w:rPr>
      </w:pPr>
    </w:p>
    <w:p w:rsidR="00E7503E" w:rsidRPr="006809D8" w:rsidRDefault="00E7503E" w:rsidP="00746936">
      <w:pPr>
        <w:ind w:right="-34"/>
        <w:jc w:val="both"/>
        <w:rPr>
          <w:color w:val="000000"/>
          <w:kern w:val="28"/>
          <w:sz w:val="26"/>
          <w:szCs w:val="26"/>
          <w:lang w:val="uk-UA"/>
        </w:rPr>
      </w:pPr>
    </w:p>
    <w:p w:rsidR="00E7503E" w:rsidRPr="006809D8" w:rsidRDefault="00E7503E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 xml:space="preserve">Перший заступник міського </w:t>
      </w:r>
    </w:p>
    <w:p w:rsidR="00E7503E" w:rsidRPr="006809D8" w:rsidRDefault="00E7503E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 xml:space="preserve">голови з питань діяльності </w:t>
      </w:r>
    </w:p>
    <w:p w:rsidR="00E7503E" w:rsidRDefault="00E7503E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виконавчих органів ради</w:t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  <w:t xml:space="preserve">            </w:t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</w:t>
      </w:r>
      <w:r w:rsidRPr="006809D8">
        <w:rPr>
          <w:sz w:val="26"/>
          <w:szCs w:val="26"/>
          <w:lang w:val="uk-UA"/>
        </w:rPr>
        <w:t>Дмитро БАЛКО</w:t>
      </w:r>
    </w:p>
    <w:p w:rsidR="00E7503E" w:rsidRPr="006809D8" w:rsidRDefault="00E7503E" w:rsidP="00541B03">
      <w:pPr>
        <w:rPr>
          <w:sz w:val="26"/>
          <w:szCs w:val="26"/>
          <w:lang w:val="uk-UA"/>
        </w:rPr>
      </w:pPr>
    </w:p>
    <w:p w:rsidR="00E7503E" w:rsidRPr="006809D8" w:rsidRDefault="00E7503E" w:rsidP="00541B03">
      <w:pPr>
        <w:rPr>
          <w:sz w:val="26"/>
          <w:szCs w:val="26"/>
          <w:lang w:val="uk-UA"/>
        </w:rPr>
      </w:pPr>
    </w:p>
    <w:p w:rsidR="00E7503E" w:rsidRPr="006809D8" w:rsidRDefault="00E7503E" w:rsidP="00541B03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Голова постійної депутатської комісії</w:t>
      </w:r>
    </w:p>
    <w:p w:rsidR="00E7503E" w:rsidRPr="006809D8" w:rsidRDefault="00E7503E" w:rsidP="009970F4">
      <w:pPr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з питань  містобудування, регулювання</w:t>
      </w:r>
    </w:p>
    <w:p w:rsidR="00E7503E" w:rsidRPr="006809D8" w:rsidRDefault="00E7503E" w:rsidP="00541B03">
      <w:pPr>
        <w:ind w:right="-34"/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 xml:space="preserve">земельних відносин та адміністративно- </w:t>
      </w:r>
    </w:p>
    <w:p w:rsidR="00E7503E" w:rsidRPr="006809D8" w:rsidRDefault="00E7503E" w:rsidP="00541B03">
      <w:pPr>
        <w:ind w:right="-34"/>
        <w:rPr>
          <w:sz w:val="26"/>
          <w:szCs w:val="26"/>
          <w:lang w:val="uk-UA"/>
        </w:rPr>
      </w:pPr>
      <w:r w:rsidRPr="006809D8">
        <w:rPr>
          <w:sz w:val="26"/>
          <w:szCs w:val="26"/>
          <w:lang w:val="uk-UA"/>
        </w:rPr>
        <w:t>територіального устрою</w:t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</w:r>
      <w:r w:rsidRPr="006809D8">
        <w:rPr>
          <w:sz w:val="26"/>
          <w:szCs w:val="26"/>
          <w:lang w:val="uk-UA"/>
        </w:rPr>
        <w:tab/>
        <w:t xml:space="preserve">       </w:t>
      </w:r>
      <w:r>
        <w:rPr>
          <w:sz w:val="26"/>
          <w:szCs w:val="26"/>
          <w:lang w:val="uk-UA"/>
        </w:rPr>
        <w:t xml:space="preserve">        </w:t>
      </w:r>
      <w:r w:rsidRPr="006809D8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</w:t>
      </w:r>
      <w:r w:rsidRPr="006809D8">
        <w:rPr>
          <w:sz w:val="26"/>
          <w:szCs w:val="26"/>
          <w:lang w:val="uk-UA"/>
        </w:rPr>
        <w:t>Петро ПИЛИПЧУК</w:t>
      </w:r>
    </w:p>
    <w:p w:rsidR="00E7503E" w:rsidRPr="006809D8" w:rsidRDefault="00E7503E" w:rsidP="00541B03">
      <w:pPr>
        <w:rPr>
          <w:sz w:val="26"/>
          <w:szCs w:val="26"/>
          <w:lang w:val="uk-UA"/>
        </w:rPr>
      </w:pPr>
    </w:p>
    <w:p w:rsidR="00E7503E" w:rsidRPr="006809D8" w:rsidRDefault="00E7503E" w:rsidP="00541B03">
      <w:pPr>
        <w:jc w:val="center"/>
        <w:rPr>
          <w:sz w:val="26"/>
          <w:szCs w:val="26"/>
          <w:lang w:val="uk-UA"/>
        </w:rPr>
      </w:pPr>
    </w:p>
    <w:p w:rsidR="00E7503E" w:rsidRPr="006809D8" w:rsidRDefault="00E7503E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 xml:space="preserve">Заступник начальника </w:t>
      </w:r>
    </w:p>
    <w:p w:rsidR="00E7503E" w:rsidRPr="006809D8" w:rsidRDefault="00E7503E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6809D8">
        <w:rPr>
          <w:rFonts w:ascii="Times New Roman" w:hAnsi="Times New Roman"/>
          <w:sz w:val="26"/>
          <w:szCs w:val="26"/>
        </w:rPr>
        <w:tab/>
      </w:r>
      <w:r w:rsidRPr="006809D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6809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6809D8">
        <w:rPr>
          <w:rFonts w:ascii="Times New Roman" w:hAnsi="Times New Roman"/>
          <w:sz w:val="26"/>
          <w:szCs w:val="26"/>
        </w:rPr>
        <w:t>Тетяна ЛІНИНСЬКА</w:t>
      </w:r>
    </w:p>
    <w:p w:rsidR="00E7503E" w:rsidRDefault="00E7503E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7503E" w:rsidRPr="006809D8" w:rsidRDefault="00E7503E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7503E" w:rsidRPr="006809D8" w:rsidRDefault="00E7503E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>Начальник  управління</w:t>
      </w:r>
    </w:p>
    <w:p w:rsidR="00E7503E" w:rsidRPr="006809D8" w:rsidRDefault="00E7503E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6809D8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6809D8">
        <w:rPr>
          <w:rFonts w:ascii="Times New Roman" w:hAnsi="Times New Roman"/>
          <w:sz w:val="26"/>
          <w:szCs w:val="26"/>
        </w:rPr>
        <w:tab/>
      </w:r>
      <w:r w:rsidRPr="006809D8">
        <w:rPr>
          <w:rFonts w:ascii="Times New Roman" w:hAnsi="Times New Roman"/>
          <w:sz w:val="26"/>
          <w:szCs w:val="26"/>
        </w:rPr>
        <w:tab/>
      </w:r>
      <w:r w:rsidRPr="006809D8"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6809D8">
        <w:rPr>
          <w:rFonts w:ascii="Times New Roman" w:hAnsi="Times New Roman"/>
          <w:sz w:val="26"/>
          <w:szCs w:val="26"/>
        </w:rPr>
        <w:t>Олег ГУРСЬКИЙ</w:t>
      </w:r>
    </w:p>
    <w:p w:rsidR="00E7503E" w:rsidRPr="006809D8" w:rsidRDefault="00E7503E" w:rsidP="00541B0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7503E" w:rsidRPr="00541B03" w:rsidRDefault="00E7503E" w:rsidP="002035C0">
      <w:pPr>
        <w:rPr>
          <w:lang w:val="uk-UA"/>
        </w:rPr>
      </w:pPr>
    </w:p>
    <w:sectPr w:rsidR="00E7503E" w:rsidRPr="00541B03" w:rsidSect="000E28F0">
      <w:pgSz w:w="11906" w:h="16838"/>
      <w:pgMar w:top="1438" w:right="850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41B"/>
    <w:rsid w:val="00002B5E"/>
    <w:rsid w:val="0002037A"/>
    <w:rsid w:val="00046429"/>
    <w:rsid w:val="000B49B6"/>
    <w:rsid w:val="000E28F0"/>
    <w:rsid w:val="000E723F"/>
    <w:rsid w:val="001542D5"/>
    <w:rsid w:val="00157AF6"/>
    <w:rsid w:val="00183620"/>
    <w:rsid w:val="001A4615"/>
    <w:rsid w:val="001C18BB"/>
    <w:rsid w:val="001C2C9B"/>
    <w:rsid w:val="001D7A48"/>
    <w:rsid w:val="002035C0"/>
    <w:rsid w:val="00206935"/>
    <w:rsid w:val="0021221C"/>
    <w:rsid w:val="0027706E"/>
    <w:rsid w:val="00280360"/>
    <w:rsid w:val="00316D20"/>
    <w:rsid w:val="00323B1C"/>
    <w:rsid w:val="0034569A"/>
    <w:rsid w:val="003619F5"/>
    <w:rsid w:val="00384E35"/>
    <w:rsid w:val="003B0CF3"/>
    <w:rsid w:val="003D0EEE"/>
    <w:rsid w:val="003E5B75"/>
    <w:rsid w:val="003F7256"/>
    <w:rsid w:val="00413DEE"/>
    <w:rsid w:val="004537C5"/>
    <w:rsid w:val="00463969"/>
    <w:rsid w:val="0049194E"/>
    <w:rsid w:val="004B122A"/>
    <w:rsid w:val="00526158"/>
    <w:rsid w:val="00541B03"/>
    <w:rsid w:val="005533DD"/>
    <w:rsid w:val="00570F50"/>
    <w:rsid w:val="005E26FD"/>
    <w:rsid w:val="00656314"/>
    <w:rsid w:val="006621A0"/>
    <w:rsid w:val="006678E6"/>
    <w:rsid w:val="006809D8"/>
    <w:rsid w:val="006974FB"/>
    <w:rsid w:val="00723509"/>
    <w:rsid w:val="00746936"/>
    <w:rsid w:val="00780D51"/>
    <w:rsid w:val="00795109"/>
    <w:rsid w:val="007B7DD2"/>
    <w:rsid w:val="007C0B2E"/>
    <w:rsid w:val="0080039F"/>
    <w:rsid w:val="00812144"/>
    <w:rsid w:val="008274F4"/>
    <w:rsid w:val="0094004D"/>
    <w:rsid w:val="00982A8F"/>
    <w:rsid w:val="009970F4"/>
    <w:rsid w:val="009C3C15"/>
    <w:rsid w:val="009F0BDC"/>
    <w:rsid w:val="009F4292"/>
    <w:rsid w:val="009F58A3"/>
    <w:rsid w:val="00A2034F"/>
    <w:rsid w:val="00A7663C"/>
    <w:rsid w:val="00A80798"/>
    <w:rsid w:val="00A8704C"/>
    <w:rsid w:val="00AD619A"/>
    <w:rsid w:val="00AF3753"/>
    <w:rsid w:val="00B736AF"/>
    <w:rsid w:val="00BD39F0"/>
    <w:rsid w:val="00BF6DB8"/>
    <w:rsid w:val="00C07E48"/>
    <w:rsid w:val="00C3480D"/>
    <w:rsid w:val="00C63F8B"/>
    <w:rsid w:val="00CA2EE4"/>
    <w:rsid w:val="00CB78A6"/>
    <w:rsid w:val="00CC0170"/>
    <w:rsid w:val="00CD578D"/>
    <w:rsid w:val="00D019C7"/>
    <w:rsid w:val="00D1736D"/>
    <w:rsid w:val="00D727F9"/>
    <w:rsid w:val="00DD1005"/>
    <w:rsid w:val="00DF0697"/>
    <w:rsid w:val="00E15CB7"/>
    <w:rsid w:val="00E3695E"/>
    <w:rsid w:val="00E7503E"/>
    <w:rsid w:val="00EE0ACE"/>
    <w:rsid w:val="00F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4CBE98B9-2BA2-4FFE-831F-FF41A0A3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64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1939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RePack by Diakov</cp:lastModifiedBy>
  <cp:revision>25</cp:revision>
  <cp:lastPrinted>2024-11-05T14:01:00Z</cp:lastPrinted>
  <dcterms:created xsi:type="dcterms:W3CDTF">2024-09-16T08:58:00Z</dcterms:created>
  <dcterms:modified xsi:type="dcterms:W3CDTF">2024-11-06T14:43:00Z</dcterms:modified>
</cp:coreProperties>
</file>