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3"/>
        <w:gridCol w:w="989"/>
        <w:gridCol w:w="2162"/>
        <w:gridCol w:w="3071"/>
      </w:tblGrid>
      <w:tr w:rsidR="00706321" w:rsidRPr="00706321" w:rsidTr="006E095E">
        <w:trPr>
          <w:trHeight w:val="1026"/>
        </w:trPr>
        <w:tc>
          <w:tcPr>
            <w:tcW w:w="9854" w:type="dxa"/>
            <w:gridSpan w:val="4"/>
          </w:tcPr>
          <w:p w:rsidR="00706321" w:rsidRPr="00706321" w:rsidRDefault="00145864" w:rsidP="007063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2B4892" w:rsidRPr="00706321">
              <w:rPr>
                <w:noProof/>
                <w:sz w:val="28"/>
                <w:szCs w:val="28"/>
              </w:rPr>
              <w:drawing>
                <wp:inline distT="0" distB="0" distL="0" distR="0" wp14:anchorId="01D62AE4" wp14:editId="10380FE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06321">
              <w:rPr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06321" w:rsidRPr="00706321" w:rsidRDefault="0009480D" w:rsidP="00706321">
            <w:pPr>
              <w:spacing w:line="360" w:lineRule="auto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тридцять шоста</w:t>
            </w:r>
            <w:r w:rsidR="00706321" w:rsidRPr="00706321">
              <w:rPr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706321"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E012D2" w:rsidRDefault="00E012D2" w:rsidP="00706321">
            <w:pPr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26.03.2024</w:t>
            </w: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</w:tcPr>
          <w:p w:rsidR="00706321" w:rsidRPr="00706321" w:rsidRDefault="00706321" w:rsidP="00E012D2">
            <w:pPr>
              <w:jc w:val="right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№</w:t>
            </w:r>
            <w:r w:rsidR="00E012D2">
              <w:rPr>
                <w:sz w:val="28"/>
                <w:szCs w:val="28"/>
                <w:u w:val="single"/>
                <w:lang w:eastAsia="ru-RU"/>
              </w:rPr>
              <w:t>2435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rPr>
          <w:trHeight w:val="253"/>
        </w:trPr>
        <w:tc>
          <w:tcPr>
            <w:tcW w:w="4304" w:type="dxa"/>
            <w:gridSpan w:val="2"/>
          </w:tcPr>
          <w:p w:rsidR="00706321" w:rsidRPr="00706321" w:rsidRDefault="00706321" w:rsidP="00CB6138">
            <w:pPr>
              <w:rPr>
                <w:b/>
                <w:sz w:val="24"/>
                <w:szCs w:val="24"/>
                <w:lang w:eastAsia="ru-RU"/>
              </w:rPr>
            </w:pPr>
            <w:r w:rsidRPr="00706321">
              <w:rPr>
                <w:b/>
                <w:sz w:val="26"/>
                <w:szCs w:val="26"/>
                <w:lang w:eastAsia="ru-RU"/>
              </w:rPr>
              <w:t xml:space="preserve">Про дострокове припинення повноважень депутата Червоноградської  міської ради VIIІ скликання </w:t>
            </w:r>
            <w:r w:rsidR="00CB6138">
              <w:rPr>
                <w:b/>
                <w:sz w:val="26"/>
                <w:szCs w:val="26"/>
                <w:lang w:eastAsia="ru-RU"/>
              </w:rPr>
              <w:t>Савчук Анастасії Андріївни</w:t>
            </w:r>
          </w:p>
        </w:tc>
        <w:tc>
          <w:tcPr>
            <w:tcW w:w="2265" w:type="dxa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706321" w:rsidRPr="00706321" w:rsidRDefault="00706321" w:rsidP="00706321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14 частини 1 статті 26 Закону України «Про місцеве самоврядування в Україні», частини 1 статті 49 Закону України «Про місцеве самоврядування в Україні», пунктом 2 частини 2 статті 5 Закону України «Про статус депутатів місцевих рад», 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постановою Кабінету Міністрів України від 27.01.2023 № 69 «Про внесення змін до Правил перетинання державного кордону громадянами   України»,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заяву депутата міської ради </w:t>
      </w:r>
      <w:r w:rsidR="00CB6138" w:rsidRPr="00CB6138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Савчук Анастасії Андріївни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 дострокове припинення повноважень депутата Червоноградської  міської ради VIIІ скликання, Червоноградська 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706321" w:rsidRPr="00B51EBA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06321" w:rsidRPr="00706321" w:rsidRDefault="00706321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Достроково припинити повноваження депутата Червоноградської міської ради VIIІ скликання </w:t>
      </w:r>
      <w:r w:rsidR="00CB6138" w:rsidRPr="00CB613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Савчук Анастасії Андріївни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підставі особистої заяви про складання н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депутатських повноважень.</w:t>
      </w:r>
    </w:p>
    <w:p w:rsidR="00706321" w:rsidRDefault="00706321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Повідомити Червоноградську  міську територіальну виборчу комісію про прийняте рішення.</w:t>
      </w:r>
    </w:p>
    <w:p w:rsidR="00E65FBF" w:rsidRDefault="009015A7" w:rsidP="00CB61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Виключити </w:t>
      </w:r>
      <w:r w:rsidR="00CB6138" w:rsidRPr="00CB6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Савчук Анастасії Андріївни </w:t>
      </w:r>
      <w:r w:rsid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зі складу постійної депутатської комісії з </w:t>
      </w:r>
      <w:r w:rsidR="00E65FBF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</w:t>
      </w:r>
      <w:r w:rsidR="00CB6138" w:rsidRPr="00CB6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</w:t>
      </w:r>
      <w:r w:rsidR="00CB61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479A" w:rsidRPr="00706321" w:rsidRDefault="0039479A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Загальному відділу (Мартенс Т.О.)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інформувати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в </w:t>
      </w:r>
      <w:r w:rsidR="002B4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персональному 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складі депутатського корпусу Червоноградської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Адміністрацію пр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кордонної служби України</w:t>
      </w:r>
      <w:r w:rsidR="00B51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пізніше наступного дня після його прийняття.</w:t>
      </w:r>
    </w:p>
    <w:p w:rsidR="00706321" w:rsidRPr="00706321" w:rsidRDefault="00B51EBA" w:rsidP="00B51E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6321" w:rsidRPr="00706321" w:rsidTr="006E095E">
        <w:trPr>
          <w:trHeight w:val="327"/>
        </w:trPr>
        <w:tc>
          <w:tcPr>
            <w:tcW w:w="3283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:rsidR="00706321" w:rsidRPr="00706321" w:rsidRDefault="00E012D2" w:rsidP="00706321">
            <w:pPr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706321" w:rsidRPr="00E65FBF" w:rsidRDefault="00706321" w:rsidP="00706321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p w:rsidR="00706321" w:rsidRPr="00E65FBF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E65FBF" w:rsidRDefault="00706321" w:rsidP="007063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E65FBF" w:rsidRDefault="00706321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юридичного відділу</w:t>
      </w: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:rsidR="00E65FBF" w:rsidRPr="00E65FBF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FBF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E65FBF" w:rsidRPr="00706321" w:rsidRDefault="00E65FBF" w:rsidP="007063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Начальник </w:t>
      </w: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відділу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МАРТЕНС</w:t>
      </w:r>
    </w:p>
    <w:p w:rsidR="000872F7" w:rsidRDefault="000872F7"/>
    <w:sectPr w:rsidR="000872F7" w:rsidSect="001458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7"/>
    <w:rsid w:val="000872F7"/>
    <w:rsid w:val="0009480D"/>
    <w:rsid w:val="00145864"/>
    <w:rsid w:val="002B4892"/>
    <w:rsid w:val="0039479A"/>
    <w:rsid w:val="004E11F9"/>
    <w:rsid w:val="00706321"/>
    <w:rsid w:val="007227DA"/>
    <w:rsid w:val="009015A7"/>
    <w:rsid w:val="00A31D21"/>
    <w:rsid w:val="00B51EBA"/>
    <w:rsid w:val="00BC18A0"/>
    <w:rsid w:val="00CB6138"/>
    <w:rsid w:val="00E012D2"/>
    <w:rsid w:val="00E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2960-9D04-4E98-A2EF-C5CDDCC7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06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2024-02-07T06:47:00Z</cp:lastPrinted>
  <dcterms:created xsi:type="dcterms:W3CDTF">2024-04-08T14:15:00Z</dcterms:created>
  <dcterms:modified xsi:type="dcterms:W3CDTF">2024-04-08T14:15:00Z</dcterms:modified>
</cp:coreProperties>
</file>