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48" w:rsidRPr="00446EEB" w:rsidRDefault="00B41C48" w:rsidP="00D80871">
      <w:pPr>
        <w:spacing w:after="0"/>
        <w:ind w:left="5670"/>
        <w:rPr>
          <w:rFonts w:ascii="Times New Roman" w:hAnsi="Times New Roman"/>
          <w:sz w:val="25"/>
          <w:szCs w:val="25"/>
        </w:rPr>
      </w:pPr>
      <w:r w:rsidRPr="00446EEB">
        <w:rPr>
          <w:rFonts w:ascii="Times New Roman" w:hAnsi="Times New Roman"/>
          <w:sz w:val="25"/>
          <w:szCs w:val="25"/>
        </w:rPr>
        <w:t>ЗАТВЕРДЖЕНО</w:t>
      </w:r>
    </w:p>
    <w:p w:rsidR="00B41C48" w:rsidRDefault="00B41C48" w:rsidP="00D80871">
      <w:pPr>
        <w:spacing w:after="0"/>
        <w:ind w:left="5670"/>
        <w:rPr>
          <w:rFonts w:ascii="Times New Roman" w:hAnsi="Times New Roman"/>
          <w:sz w:val="25"/>
          <w:szCs w:val="25"/>
        </w:rPr>
      </w:pPr>
      <w:r w:rsidRPr="00446EEB">
        <w:rPr>
          <w:rFonts w:ascii="Times New Roman" w:hAnsi="Times New Roman"/>
          <w:sz w:val="25"/>
          <w:szCs w:val="25"/>
        </w:rPr>
        <w:t>рішення Червоноградської міської ради</w:t>
      </w:r>
    </w:p>
    <w:p w:rsidR="00B41C48" w:rsidRPr="00F224C3" w:rsidRDefault="00B41C48" w:rsidP="00D80871">
      <w:pPr>
        <w:spacing w:after="0"/>
        <w:ind w:left="5670"/>
        <w:rPr>
          <w:rFonts w:ascii="Times New Roman" w:hAnsi="Times New Roman"/>
          <w:sz w:val="25"/>
          <w:szCs w:val="25"/>
        </w:rPr>
      </w:pPr>
      <w:r>
        <w:rPr>
          <w:rFonts w:ascii="Times New Roman" w:hAnsi="Times New Roman"/>
          <w:sz w:val="25"/>
          <w:szCs w:val="25"/>
        </w:rPr>
        <w:t xml:space="preserve">22.12.2022  </w:t>
      </w:r>
      <w:r w:rsidRPr="00F224C3">
        <w:rPr>
          <w:rFonts w:ascii="Times New Roman" w:hAnsi="Times New Roman"/>
          <w:sz w:val="25"/>
          <w:szCs w:val="25"/>
        </w:rPr>
        <w:t xml:space="preserve"> №</w:t>
      </w:r>
      <w:r>
        <w:rPr>
          <w:rFonts w:ascii="Times New Roman" w:hAnsi="Times New Roman"/>
          <w:sz w:val="25"/>
          <w:szCs w:val="25"/>
        </w:rPr>
        <w:t>1591</w:t>
      </w:r>
    </w:p>
    <w:p w:rsidR="00B41C48" w:rsidRPr="00446EEB" w:rsidRDefault="00B41C48" w:rsidP="00D80871">
      <w:pPr>
        <w:spacing w:after="0"/>
        <w:ind w:left="5670"/>
        <w:rPr>
          <w:rFonts w:ascii="Times New Roman" w:hAnsi="Times New Roman"/>
          <w:sz w:val="25"/>
          <w:szCs w:val="25"/>
        </w:rPr>
      </w:pPr>
    </w:p>
    <w:p w:rsidR="00B41C48" w:rsidRPr="00446EEB" w:rsidRDefault="00B41C48" w:rsidP="00D80871">
      <w:pPr>
        <w:spacing w:after="0"/>
        <w:ind w:left="5670"/>
        <w:rPr>
          <w:rFonts w:ascii="Times New Roman" w:hAnsi="Times New Roman"/>
          <w:sz w:val="25"/>
          <w:szCs w:val="25"/>
        </w:rPr>
      </w:pPr>
    </w:p>
    <w:p w:rsidR="00B41C48" w:rsidRPr="00446EEB" w:rsidRDefault="00B41C48" w:rsidP="00D80871">
      <w:pPr>
        <w:spacing w:after="0"/>
        <w:jc w:val="center"/>
        <w:rPr>
          <w:rFonts w:ascii="Times New Roman" w:hAnsi="Times New Roman"/>
          <w:b/>
          <w:sz w:val="25"/>
          <w:szCs w:val="25"/>
        </w:rPr>
      </w:pPr>
      <w:r w:rsidRPr="00446EEB">
        <w:rPr>
          <w:rFonts w:ascii="Times New Roman" w:hAnsi="Times New Roman"/>
          <w:b/>
          <w:sz w:val="25"/>
          <w:szCs w:val="25"/>
        </w:rPr>
        <w:t>КОМПЛЕКСНА ПРОГРАМА</w:t>
      </w:r>
      <w:bookmarkStart w:id="0" w:name="_GoBack"/>
      <w:bookmarkEnd w:id="0"/>
    </w:p>
    <w:p w:rsidR="00B41C48" w:rsidRPr="00446EEB" w:rsidRDefault="00B41C48" w:rsidP="00D80871">
      <w:pPr>
        <w:spacing w:after="0"/>
        <w:jc w:val="center"/>
        <w:rPr>
          <w:rFonts w:ascii="Times New Roman" w:hAnsi="Times New Roman"/>
          <w:b/>
          <w:sz w:val="25"/>
          <w:szCs w:val="25"/>
        </w:rPr>
      </w:pPr>
      <w:r w:rsidRPr="00446EEB">
        <w:rPr>
          <w:rFonts w:ascii="Times New Roman" w:hAnsi="Times New Roman"/>
          <w:b/>
          <w:sz w:val="25"/>
          <w:szCs w:val="25"/>
        </w:rPr>
        <w:t xml:space="preserve">фінансової підтримки Комунального підприємства «Центр первинної медико-санітарної допомоги м. Червонограда» та його розвитку </w:t>
      </w:r>
    </w:p>
    <w:p w:rsidR="00B41C48" w:rsidRPr="00446EEB" w:rsidRDefault="00B41C48" w:rsidP="00D80871">
      <w:pPr>
        <w:spacing w:after="0"/>
        <w:jc w:val="center"/>
        <w:rPr>
          <w:rFonts w:ascii="Times New Roman" w:hAnsi="Times New Roman"/>
          <w:b/>
          <w:sz w:val="25"/>
          <w:szCs w:val="25"/>
        </w:rPr>
      </w:pPr>
      <w:r w:rsidRPr="00446EEB">
        <w:rPr>
          <w:rFonts w:ascii="Times New Roman" w:hAnsi="Times New Roman"/>
          <w:b/>
          <w:sz w:val="25"/>
          <w:szCs w:val="25"/>
        </w:rPr>
        <w:t>на 202</w:t>
      </w:r>
      <w:r>
        <w:rPr>
          <w:rFonts w:ascii="Times New Roman" w:hAnsi="Times New Roman"/>
          <w:b/>
          <w:sz w:val="25"/>
          <w:szCs w:val="25"/>
        </w:rPr>
        <w:t xml:space="preserve">3 </w:t>
      </w:r>
      <w:r w:rsidRPr="00446EEB">
        <w:rPr>
          <w:rFonts w:ascii="Times New Roman" w:hAnsi="Times New Roman"/>
          <w:b/>
          <w:sz w:val="25"/>
          <w:szCs w:val="25"/>
        </w:rPr>
        <w:t xml:space="preserve">рік </w:t>
      </w:r>
    </w:p>
    <w:p w:rsidR="00B41C48" w:rsidRPr="00446EEB" w:rsidRDefault="00B41C48" w:rsidP="00D80871">
      <w:pPr>
        <w:spacing w:after="0"/>
        <w:jc w:val="center"/>
        <w:rPr>
          <w:rFonts w:ascii="Times New Roman" w:hAnsi="Times New Roman"/>
          <w:b/>
          <w:sz w:val="25"/>
          <w:szCs w:val="25"/>
        </w:rPr>
      </w:pPr>
    </w:p>
    <w:p w:rsidR="00B41C48" w:rsidRPr="00446EEB" w:rsidRDefault="00B41C48" w:rsidP="00D80871">
      <w:pPr>
        <w:spacing w:after="0"/>
        <w:jc w:val="center"/>
        <w:rPr>
          <w:rFonts w:ascii="Times New Roman" w:hAnsi="Times New Roman"/>
          <w:b/>
          <w:sz w:val="25"/>
          <w:szCs w:val="25"/>
        </w:rPr>
      </w:pPr>
      <w:r w:rsidRPr="00446EEB">
        <w:rPr>
          <w:rFonts w:ascii="Times New Roman" w:hAnsi="Times New Roman"/>
          <w:b/>
          <w:sz w:val="25"/>
          <w:szCs w:val="25"/>
        </w:rPr>
        <w:t xml:space="preserve">І. Загальна частина </w:t>
      </w:r>
    </w:p>
    <w:p w:rsidR="00B41C48" w:rsidRPr="00446EEB" w:rsidRDefault="00B41C48" w:rsidP="00D80871">
      <w:pPr>
        <w:spacing w:after="0"/>
        <w:jc w:val="center"/>
        <w:rPr>
          <w:rFonts w:ascii="Times New Roman" w:hAnsi="Times New Roman"/>
          <w:sz w:val="25"/>
          <w:szCs w:val="25"/>
        </w:rPr>
      </w:pPr>
    </w:p>
    <w:p w:rsidR="00B41C48" w:rsidRPr="00446EEB" w:rsidRDefault="00B41C48" w:rsidP="00D80871">
      <w:pPr>
        <w:spacing w:after="0"/>
        <w:ind w:firstLine="567"/>
        <w:jc w:val="both"/>
        <w:rPr>
          <w:rFonts w:ascii="Times New Roman" w:hAnsi="Times New Roman"/>
          <w:sz w:val="25"/>
          <w:szCs w:val="25"/>
        </w:rPr>
      </w:pPr>
      <w:r w:rsidRPr="00446EEB">
        <w:rPr>
          <w:rFonts w:ascii="Times New Roman" w:hAnsi="Times New Roman"/>
          <w:sz w:val="25"/>
          <w:szCs w:val="25"/>
        </w:rPr>
        <w:t>Здоров'я є одним із найважливіших, фундаментальних, основоположних  і невід’ємних прав людини, - найвищою суспільною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країни, тому кожна держава розглядає державну охорону та зміцнення здоров'я як своє найголовніше завдання.</w:t>
      </w:r>
    </w:p>
    <w:p w:rsidR="00B41C48" w:rsidRPr="00446EEB" w:rsidRDefault="00B41C48" w:rsidP="00D80871">
      <w:pPr>
        <w:spacing w:after="0"/>
        <w:ind w:firstLine="567"/>
        <w:jc w:val="both"/>
        <w:rPr>
          <w:rFonts w:ascii="Times New Roman" w:hAnsi="Times New Roman"/>
          <w:sz w:val="25"/>
          <w:szCs w:val="25"/>
        </w:rPr>
      </w:pPr>
      <w:r w:rsidRPr="00446EEB">
        <w:rPr>
          <w:rFonts w:ascii="Times New Roman" w:hAnsi="Times New Roman"/>
          <w:sz w:val="25"/>
          <w:szCs w:val="25"/>
        </w:rPr>
        <w:t>Світовий досвід, узагальнений в документах Всесвітньої організації охорони здоров'я, показує, що одним із головних пріоритетів розвитку національної системи охорони здоров'я в умовах дефіциту фінансових і кадрових ресурсів, повинен бути розвиток первинної медико-санітарної допомоги на основі загальної практики – сімейної медицини.</w:t>
      </w:r>
    </w:p>
    <w:p w:rsidR="00B41C48" w:rsidRPr="00446EEB" w:rsidRDefault="00B41C48" w:rsidP="00D80871">
      <w:pPr>
        <w:spacing w:after="0"/>
        <w:ind w:firstLine="567"/>
        <w:jc w:val="both"/>
        <w:rPr>
          <w:rFonts w:ascii="Times New Roman" w:hAnsi="Times New Roman"/>
          <w:sz w:val="25"/>
          <w:szCs w:val="25"/>
        </w:rPr>
      </w:pPr>
      <w:r w:rsidRPr="00446EEB">
        <w:rPr>
          <w:rFonts w:ascii="Times New Roman" w:hAnsi="Times New Roman"/>
          <w:sz w:val="25"/>
          <w:szCs w:val="25"/>
        </w:rPr>
        <w:t xml:space="preserve">Первинна медична допомога є базовим рівнем надання медичної допомоги в усьому світі. ЇЇ кардинальне реформування в Україні вимагає суттєвих змін у функціонуванні моделі закладів первинної медичної допомоги.  </w:t>
      </w:r>
    </w:p>
    <w:p w:rsidR="00B41C48" w:rsidRPr="00446EEB" w:rsidRDefault="00B41C48" w:rsidP="00C87FFD">
      <w:pPr>
        <w:spacing w:after="0"/>
        <w:ind w:firstLine="567"/>
        <w:jc w:val="both"/>
        <w:rPr>
          <w:rFonts w:ascii="Times New Roman" w:hAnsi="Times New Roman"/>
          <w:sz w:val="25"/>
          <w:szCs w:val="25"/>
        </w:rPr>
      </w:pPr>
      <w:r w:rsidRPr="00446EEB">
        <w:rPr>
          <w:rFonts w:ascii="Times New Roman" w:hAnsi="Times New Roman"/>
          <w:sz w:val="25"/>
          <w:szCs w:val="25"/>
        </w:rPr>
        <w:t>Комплексна програма фінансової підтримки на 202</w:t>
      </w:r>
      <w:r>
        <w:rPr>
          <w:rFonts w:ascii="Times New Roman" w:hAnsi="Times New Roman"/>
          <w:sz w:val="25"/>
          <w:szCs w:val="25"/>
        </w:rPr>
        <w:t>3</w:t>
      </w:r>
      <w:r w:rsidRPr="00446EEB">
        <w:rPr>
          <w:rFonts w:ascii="Times New Roman" w:hAnsi="Times New Roman"/>
          <w:sz w:val="25"/>
          <w:szCs w:val="25"/>
        </w:rPr>
        <w:t>р. КП «ЦПМСД» (надалі Підприємство), як закладу первинної медичної допомоги (надалі Програма) потребує цільових фінансових ресурсів, активних дій закладу охорони здоров'я, спрямованих на забезпечення належних можливостей для наближення якісної первинної медичної допомоги на засадах сімейної медицини до населення, яке обслуговується Підприємством.</w:t>
      </w:r>
    </w:p>
    <w:p w:rsidR="00B41C48" w:rsidRPr="00446EEB" w:rsidRDefault="00B41C48" w:rsidP="00C87FFD">
      <w:pPr>
        <w:spacing w:after="0"/>
        <w:ind w:firstLine="567"/>
        <w:jc w:val="both"/>
        <w:rPr>
          <w:rFonts w:ascii="Times New Roman" w:hAnsi="Times New Roman"/>
          <w:sz w:val="25"/>
          <w:szCs w:val="25"/>
        </w:rPr>
      </w:pPr>
      <w:r w:rsidRPr="00446EEB">
        <w:rPr>
          <w:rFonts w:ascii="Times New Roman" w:hAnsi="Times New Roman"/>
          <w:sz w:val="25"/>
          <w:szCs w:val="25"/>
        </w:rPr>
        <w:t>Програма в свою чергу спрямована на налагодження ефективного функціонування системи первинної медико-санітарної допомоги на засадах загальної практики – сімейної медицини шляхом забезпечення справедливості і прозорості у питаннях охорони здоров'я, створення умов для ефективного функціонування лікувально-профілактичних підрозділів Підприємства, поліпшення їх кадрового, матеріально-технічного забезпечення.</w:t>
      </w:r>
    </w:p>
    <w:p w:rsidR="00B41C48" w:rsidRPr="00446EEB" w:rsidRDefault="00B41C48" w:rsidP="00C87FFD">
      <w:pPr>
        <w:spacing w:after="0"/>
        <w:ind w:firstLine="567"/>
        <w:jc w:val="both"/>
        <w:rPr>
          <w:rFonts w:ascii="Times New Roman" w:hAnsi="Times New Roman"/>
          <w:sz w:val="25"/>
          <w:szCs w:val="25"/>
        </w:rPr>
      </w:pPr>
    </w:p>
    <w:p w:rsidR="00B41C48" w:rsidRPr="00446EEB" w:rsidRDefault="00B41C48" w:rsidP="00C87FFD">
      <w:pPr>
        <w:spacing w:after="0"/>
        <w:ind w:firstLine="567"/>
        <w:jc w:val="center"/>
        <w:rPr>
          <w:rFonts w:ascii="Times New Roman" w:hAnsi="Times New Roman"/>
          <w:b/>
          <w:sz w:val="25"/>
          <w:szCs w:val="25"/>
        </w:rPr>
      </w:pPr>
    </w:p>
    <w:p w:rsidR="00B41C48" w:rsidRPr="00446EEB" w:rsidRDefault="00B41C48" w:rsidP="00C87FFD">
      <w:pPr>
        <w:spacing w:after="0"/>
        <w:ind w:firstLine="567"/>
        <w:jc w:val="center"/>
        <w:rPr>
          <w:rFonts w:ascii="Times New Roman" w:hAnsi="Times New Roman"/>
          <w:b/>
          <w:sz w:val="25"/>
          <w:szCs w:val="25"/>
        </w:rPr>
      </w:pPr>
      <w:r w:rsidRPr="00446EEB">
        <w:rPr>
          <w:rFonts w:ascii="Times New Roman" w:hAnsi="Times New Roman"/>
          <w:b/>
          <w:sz w:val="25"/>
          <w:szCs w:val="25"/>
        </w:rPr>
        <w:t xml:space="preserve">ІІ. Обґрунтування програми </w:t>
      </w:r>
    </w:p>
    <w:p w:rsidR="00B41C48" w:rsidRPr="00446EEB" w:rsidRDefault="00B41C48" w:rsidP="00C87FFD">
      <w:pPr>
        <w:spacing w:after="0"/>
        <w:ind w:firstLine="567"/>
        <w:jc w:val="center"/>
        <w:rPr>
          <w:rFonts w:ascii="Times New Roman" w:hAnsi="Times New Roman"/>
          <w:b/>
          <w:sz w:val="25"/>
          <w:szCs w:val="25"/>
        </w:rPr>
      </w:pPr>
    </w:p>
    <w:p w:rsidR="00B41C48" w:rsidRPr="00446EEB" w:rsidRDefault="00B41C48" w:rsidP="00975D87">
      <w:pPr>
        <w:spacing w:after="0"/>
        <w:ind w:firstLine="567"/>
        <w:jc w:val="both"/>
        <w:rPr>
          <w:rFonts w:ascii="Times New Roman" w:hAnsi="Times New Roman"/>
          <w:sz w:val="25"/>
          <w:szCs w:val="25"/>
        </w:rPr>
      </w:pPr>
      <w:r w:rsidRPr="00446EEB">
        <w:rPr>
          <w:rFonts w:ascii="Times New Roman" w:hAnsi="Times New Roman"/>
          <w:sz w:val="25"/>
          <w:szCs w:val="25"/>
        </w:rPr>
        <w:t>Програма розроблена з метою подальшого розвитку первинної медицини шляхом формування здорового способу життя, збереження і зміцнення здоров'я людей, раннього виявлення захворювань та їх ефективного лікування, а також з метою стабільного функціонування Підприємства та його структурних підрозділів. Передбачається цільове фінансування заходів Програми, які мають значний вплив на вирішення найважливіших проблем розвитку первинної медичної допомоги населенню на засадах сімейної медицини. Програма підготовлена згідно чинного законодавства України, постанов Кабінету Міністрів України, наказів Міністерства охорони здоров'я України.</w:t>
      </w:r>
    </w:p>
    <w:p w:rsidR="00B41C48" w:rsidRPr="00446EEB" w:rsidRDefault="00B41C48" w:rsidP="00975D87">
      <w:pPr>
        <w:spacing w:after="0"/>
        <w:ind w:firstLine="567"/>
        <w:jc w:val="both"/>
        <w:rPr>
          <w:rFonts w:ascii="Times New Roman" w:hAnsi="Times New Roman"/>
          <w:sz w:val="25"/>
          <w:szCs w:val="25"/>
        </w:rPr>
      </w:pPr>
      <w:r w:rsidRPr="00446EEB">
        <w:rPr>
          <w:rFonts w:ascii="Times New Roman" w:hAnsi="Times New Roman"/>
          <w:sz w:val="25"/>
          <w:szCs w:val="25"/>
        </w:rPr>
        <w:t>Діяльність комунальних некомерційних підприємств охорони здоров'я, по своїй ідеї спрямована на реалізацію завдань по наданню населенню якісної медичної допомоги, виконанню заходів територіальних медичних програм щодо покращення стану здоров'я населення, розвитку системи охорони здоров'я.</w:t>
      </w:r>
    </w:p>
    <w:p w:rsidR="00B41C48" w:rsidRPr="00446EEB" w:rsidRDefault="00B41C48" w:rsidP="00975D87">
      <w:pPr>
        <w:spacing w:after="0"/>
        <w:ind w:firstLine="567"/>
        <w:jc w:val="both"/>
        <w:rPr>
          <w:rFonts w:ascii="Times New Roman" w:hAnsi="Times New Roman"/>
          <w:sz w:val="25"/>
          <w:szCs w:val="25"/>
        </w:rPr>
      </w:pPr>
      <w:r w:rsidRPr="00446EEB">
        <w:rPr>
          <w:rFonts w:ascii="Times New Roman" w:hAnsi="Times New Roman"/>
          <w:sz w:val="25"/>
          <w:szCs w:val="25"/>
        </w:rPr>
        <w:t>На Підприємстві функціонують власні допоміжні служби: адміністративна служба, якою координується діяльність господарської діяльності підприємства, метрологічна служба, що здійснює</w:t>
      </w:r>
      <w:r w:rsidRPr="00446EEB">
        <w:rPr>
          <w:sz w:val="25"/>
          <w:szCs w:val="25"/>
        </w:rPr>
        <w:t xml:space="preserve"> </w:t>
      </w:r>
      <w:r w:rsidRPr="00446EEB">
        <w:rPr>
          <w:rFonts w:ascii="Times New Roman" w:hAnsi="Times New Roman"/>
          <w:sz w:val="25"/>
          <w:szCs w:val="25"/>
        </w:rPr>
        <w:t>упровадження нової вимірювальної техніки, організаційно-технічних заходів з підвищення ефективності виробництва, господарська служба для обслуговування будинків та територій, де здійснює свою діяльність Підприємство.</w:t>
      </w:r>
    </w:p>
    <w:p w:rsidR="00B41C48" w:rsidRPr="00446EEB" w:rsidRDefault="00B41C48" w:rsidP="00975D87">
      <w:pPr>
        <w:spacing w:after="0"/>
        <w:ind w:firstLine="567"/>
        <w:jc w:val="both"/>
        <w:rPr>
          <w:rFonts w:ascii="Times New Roman" w:hAnsi="Times New Roman"/>
          <w:sz w:val="25"/>
          <w:szCs w:val="25"/>
        </w:rPr>
      </w:pPr>
      <w:r w:rsidRPr="00446EEB">
        <w:rPr>
          <w:rFonts w:ascii="Times New Roman" w:hAnsi="Times New Roman"/>
          <w:sz w:val="25"/>
          <w:szCs w:val="25"/>
        </w:rPr>
        <w:t xml:space="preserve">В структурі підприємства успішно функціонують амбулаторії загальної практики – сімейної медицини, педіатричне відділення та відділення загальної практики сімейної медицини. </w:t>
      </w:r>
    </w:p>
    <w:p w:rsidR="00B41C48" w:rsidRPr="00446EEB" w:rsidRDefault="00B41C48" w:rsidP="007416CC">
      <w:pPr>
        <w:spacing w:after="0"/>
        <w:ind w:firstLine="567"/>
        <w:jc w:val="both"/>
        <w:rPr>
          <w:rFonts w:ascii="Times New Roman" w:hAnsi="Times New Roman"/>
          <w:sz w:val="25"/>
          <w:szCs w:val="25"/>
        </w:rPr>
      </w:pPr>
      <w:r w:rsidRPr="00446EEB">
        <w:rPr>
          <w:rFonts w:ascii="Times New Roman" w:hAnsi="Times New Roman"/>
          <w:sz w:val="25"/>
          <w:szCs w:val="25"/>
        </w:rPr>
        <w:t xml:space="preserve">Окрім того, до структури підприємства увійшли фізіотерапевтичний кабінет, клінічна лабораторія та пункти надання первинної медичної допомоги, розташовані у </w:t>
      </w:r>
      <w:r>
        <w:rPr>
          <w:rFonts w:ascii="Times New Roman" w:hAnsi="Times New Roman"/>
          <w:sz w:val="25"/>
          <w:szCs w:val="25"/>
        </w:rPr>
        <w:t xml:space="preserve">інших </w:t>
      </w:r>
      <w:r w:rsidRPr="00446EEB">
        <w:rPr>
          <w:rFonts w:ascii="Times New Roman" w:hAnsi="Times New Roman"/>
          <w:sz w:val="25"/>
          <w:szCs w:val="25"/>
        </w:rPr>
        <w:t>населених пунктах</w:t>
      </w:r>
      <w:r>
        <w:rPr>
          <w:rFonts w:ascii="Times New Roman" w:hAnsi="Times New Roman"/>
          <w:sz w:val="25"/>
          <w:szCs w:val="25"/>
        </w:rPr>
        <w:t>.</w:t>
      </w:r>
    </w:p>
    <w:p w:rsidR="00B41C48" w:rsidRPr="00446EEB" w:rsidRDefault="00B41C48" w:rsidP="007416CC">
      <w:pPr>
        <w:spacing w:after="0"/>
        <w:ind w:firstLine="567"/>
        <w:jc w:val="both"/>
        <w:rPr>
          <w:rFonts w:ascii="Times New Roman" w:hAnsi="Times New Roman"/>
          <w:sz w:val="25"/>
          <w:szCs w:val="25"/>
        </w:rPr>
      </w:pPr>
      <w:r w:rsidRPr="00446EEB">
        <w:rPr>
          <w:rFonts w:ascii="Times New Roman" w:hAnsi="Times New Roman"/>
          <w:sz w:val="25"/>
          <w:szCs w:val="25"/>
        </w:rPr>
        <w:t xml:space="preserve">Підприємством забезпечується виклик лікаря до хворого вдома завдяки наявності автотранспорту та водійської служби. </w:t>
      </w:r>
    </w:p>
    <w:p w:rsidR="00B41C48" w:rsidRPr="00446EEB" w:rsidRDefault="00B41C48" w:rsidP="00975D87">
      <w:pPr>
        <w:spacing w:after="0"/>
        <w:ind w:firstLine="567"/>
        <w:jc w:val="both"/>
        <w:rPr>
          <w:rFonts w:ascii="Times New Roman" w:hAnsi="Times New Roman"/>
          <w:sz w:val="25"/>
          <w:szCs w:val="25"/>
        </w:rPr>
      </w:pPr>
      <w:r w:rsidRPr="00446EEB">
        <w:rPr>
          <w:rFonts w:ascii="Times New Roman" w:hAnsi="Times New Roman"/>
          <w:sz w:val="25"/>
          <w:szCs w:val="25"/>
        </w:rPr>
        <w:t xml:space="preserve">Усі лікарі відділення ЗПСМ та педіатричного відділення Підприємства забезпеченні необхідним матеріально-технічним оснащенням згідно примірного табеля матеріально технічного оснащення, а персонал регулярно підвищує рівень своєї кваліфікації, вмінь та знань завдяки чому, населенню надаються якісні та своєчасні  медичні послуги. </w:t>
      </w:r>
    </w:p>
    <w:p w:rsidR="00B41C48" w:rsidRPr="00446EEB" w:rsidRDefault="00B41C48" w:rsidP="00975D87">
      <w:pPr>
        <w:spacing w:after="0"/>
        <w:ind w:firstLine="567"/>
        <w:jc w:val="both"/>
        <w:rPr>
          <w:rFonts w:ascii="Times New Roman" w:hAnsi="Times New Roman"/>
          <w:sz w:val="25"/>
          <w:szCs w:val="25"/>
        </w:rPr>
      </w:pPr>
      <w:r w:rsidRPr="00446EEB">
        <w:rPr>
          <w:rFonts w:ascii="Times New Roman" w:hAnsi="Times New Roman"/>
          <w:sz w:val="25"/>
          <w:szCs w:val="25"/>
        </w:rPr>
        <w:t>З метою покращення сервісу, створення комфортних умов для пацієнтів та впровадження в життя принципів медичної реформи кожен із лікарів Підприємства забезпечений комп’ютерною та оргтехнікою, пройшов навчання роботи з нею.</w:t>
      </w:r>
    </w:p>
    <w:p w:rsidR="00B41C48" w:rsidRPr="00446EEB" w:rsidRDefault="00B41C48" w:rsidP="00975D87">
      <w:pPr>
        <w:spacing w:after="0"/>
        <w:ind w:firstLine="567"/>
        <w:jc w:val="both"/>
        <w:rPr>
          <w:rFonts w:ascii="Times New Roman" w:hAnsi="Times New Roman"/>
          <w:sz w:val="25"/>
          <w:szCs w:val="25"/>
        </w:rPr>
      </w:pPr>
      <w:r w:rsidRPr="00446EEB">
        <w:rPr>
          <w:rFonts w:ascii="Times New Roman" w:hAnsi="Times New Roman"/>
          <w:sz w:val="25"/>
          <w:szCs w:val="25"/>
        </w:rPr>
        <w:t xml:space="preserve">Усім пацієнтам, що звертаються до закладу охорони здоров'я первинної ланки забезпечується надання повного спектру необхідних медичних послуг в порядку, за правилами та згідно переліку медичних послуг з надання первинної медичної допомоги, затверджених наказом Міністерства охорони здоров'я України № 504 від 19.03.2018р. </w:t>
      </w:r>
    </w:p>
    <w:p w:rsidR="00B41C48" w:rsidRPr="00446EEB" w:rsidRDefault="00B41C48" w:rsidP="00975D87">
      <w:pPr>
        <w:spacing w:after="0"/>
        <w:ind w:firstLine="567"/>
        <w:jc w:val="both"/>
        <w:rPr>
          <w:rFonts w:ascii="Times New Roman" w:hAnsi="Times New Roman"/>
          <w:sz w:val="25"/>
          <w:szCs w:val="25"/>
        </w:rPr>
      </w:pPr>
      <w:r w:rsidRPr="00446EEB">
        <w:rPr>
          <w:rFonts w:ascii="Times New Roman" w:hAnsi="Times New Roman"/>
          <w:sz w:val="25"/>
          <w:szCs w:val="25"/>
        </w:rPr>
        <w:t>З метою організації виконання спільного наказу Міністерства внутрішніх справ України, Міністерства охорони здоров'я України, Генеральної прокуратури України від 28.11.2012р. № 1095/955/119 «Про затвердження порядку взаємодії між органами МВС України із закладами охорони здоров'я та Прокуратури України  при встановленні факту смерті людини» Підприємством здійснюється виїзд лікаря на огляд померлих громадян та встановлення факту смерті на території ОТГ.</w:t>
      </w:r>
    </w:p>
    <w:p w:rsidR="00B41C48" w:rsidRPr="00446EEB" w:rsidRDefault="00B41C48" w:rsidP="00F40F68">
      <w:pPr>
        <w:spacing w:before="100" w:beforeAutospacing="1" w:after="100" w:afterAutospacing="1"/>
        <w:ind w:firstLine="567"/>
        <w:contextualSpacing/>
        <w:jc w:val="both"/>
        <w:rPr>
          <w:rFonts w:ascii="Times New Roman" w:hAnsi="Times New Roman"/>
          <w:sz w:val="25"/>
          <w:szCs w:val="25"/>
        </w:rPr>
      </w:pPr>
      <w:r w:rsidRPr="00446EEB">
        <w:rPr>
          <w:rFonts w:ascii="Times New Roman" w:hAnsi="Times New Roman"/>
          <w:sz w:val="25"/>
          <w:szCs w:val="25"/>
        </w:rPr>
        <w:t>Окремого зазначення потребує і проблема забезпечення осіб з інвалідністю технічними засобами ( у т.ч. калоприймачами для стомованих хворих</w:t>
      </w:r>
      <w:r>
        <w:rPr>
          <w:rFonts w:ascii="Times New Roman" w:hAnsi="Times New Roman"/>
          <w:sz w:val="25"/>
          <w:szCs w:val="25"/>
        </w:rPr>
        <w:t xml:space="preserve"> та підгузниками</w:t>
      </w:r>
      <w:r w:rsidRPr="00446EEB">
        <w:rPr>
          <w:rFonts w:ascii="Times New Roman" w:hAnsi="Times New Roman"/>
          <w:sz w:val="25"/>
          <w:szCs w:val="25"/>
        </w:rPr>
        <w:t>), яке у порушення визначеного постановою КМУ  № 1301  від  2009р. не здійснюється  територіальним управлінням охорони здоров'я – ДОЗ ЛОДА, що з метою забезпечення прав осіб із інвалідністю у 202</w:t>
      </w:r>
      <w:r>
        <w:rPr>
          <w:rFonts w:ascii="Times New Roman" w:hAnsi="Times New Roman"/>
          <w:sz w:val="25"/>
          <w:szCs w:val="25"/>
        </w:rPr>
        <w:t>1-2022р.</w:t>
      </w:r>
      <w:r w:rsidRPr="00446EEB">
        <w:rPr>
          <w:rFonts w:ascii="Times New Roman" w:hAnsi="Times New Roman"/>
          <w:sz w:val="25"/>
          <w:szCs w:val="25"/>
        </w:rPr>
        <w:t>р. з ініціативи Червоноградської міської ради було здійснено за кошти місцевого бюджету.</w:t>
      </w:r>
    </w:p>
    <w:p w:rsidR="00B41C48" w:rsidRPr="00446EEB" w:rsidRDefault="00B41C48" w:rsidP="00F40F68">
      <w:pPr>
        <w:spacing w:before="100" w:beforeAutospacing="1" w:after="100" w:afterAutospacing="1"/>
        <w:ind w:firstLine="567"/>
        <w:contextualSpacing/>
        <w:jc w:val="both"/>
        <w:rPr>
          <w:rFonts w:ascii="Times New Roman" w:hAnsi="Times New Roman"/>
          <w:sz w:val="25"/>
          <w:szCs w:val="25"/>
        </w:rPr>
      </w:pPr>
      <w:r w:rsidRPr="00446EEB">
        <w:rPr>
          <w:rFonts w:ascii="Times New Roman" w:hAnsi="Times New Roman"/>
          <w:sz w:val="25"/>
          <w:szCs w:val="25"/>
        </w:rPr>
        <w:t>Станом на 202</w:t>
      </w:r>
      <w:r>
        <w:rPr>
          <w:rFonts w:ascii="Times New Roman" w:hAnsi="Times New Roman"/>
          <w:sz w:val="25"/>
          <w:szCs w:val="25"/>
        </w:rPr>
        <w:t>3</w:t>
      </w:r>
      <w:r w:rsidRPr="00446EEB">
        <w:rPr>
          <w:rFonts w:ascii="Times New Roman" w:hAnsi="Times New Roman"/>
          <w:sz w:val="25"/>
          <w:szCs w:val="25"/>
        </w:rPr>
        <w:t xml:space="preserve">р. проблема так і залишається невирішеною. </w:t>
      </w:r>
    </w:p>
    <w:p w:rsidR="00B41C48" w:rsidRPr="00511BC4" w:rsidRDefault="00B41C48" w:rsidP="00F40F68">
      <w:pPr>
        <w:pStyle w:val="Title"/>
        <w:tabs>
          <w:tab w:val="left" w:pos="284"/>
        </w:tabs>
        <w:spacing w:before="100" w:beforeAutospacing="1" w:after="100" w:afterAutospacing="1" w:line="276" w:lineRule="auto"/>
        <w:ind w:firstLine="567"/>
        <w:contextualSpacing/>
        <w:jc w:val="both"/>
        <w:rPr>
          <w:sz w:val="25"/>
          <w:szCs w:val="25"/>
          <w:lang w:val="uk-UA"/>
        </w:rPr>
      </w:pPr>
      <w:r w:rsidRPr="00511BC4">
        <w:rPr>
          <w:sz w:val="25"/>
          <w:szCs w:val="25"/>
          <w:lang w:val="uk-UA"/>
        </w:rPr>
        <w:t xml:space="preserve">Із врахуванням визначеного постановою КМУ № 1303 від 17.08.1998р. обов’язку відшкодування витрат, пов’язаних із відпуском лікарських засобів безоплатно і на пільгових умовах за рахунок асигнувань, що передбачені, зокрема, місцевим бюджетом на охорону здоров'я, лікарями здійснюється виписка рецептів  на лікарські засоби окремим групам  населення на за певними категоріями захворювань. Практичне забезпечення прав пацієнтів на отримання безоплатно або на пільгових умовах лікарських засобів, на ряду із вищевикладеним є одним із критеріїв якісної первинної медичної допомоги, що надається у повному обсязі» </w:t>
      </w:r>
    </w:p>
    <w:p w:rsidR="00B41C48" w:rsidRPr="00511BC4" w:rsidRDefault="00B41C48" w:rsidP="00F40F68">
      <w:pPr>
        <w:pStyle w:val="Title"/>
        <w:tabs>
          <w:tab w:val="left" w:pos="284"/>
        </w:tabs>
        <w:spacing w:before="100" w:beforeAutospacing="1" w:after="100" w:afterAutospacing="1" w:line="276" w:lineRule="auto"/>
        <w:ind w:firstLine="567"/>
        <w:contextualSpacing/>
        <w:jc w:val="both"/>
        <w:rPr>
          <w:sz w:val="25"/>
          <w:szCs w:val="25"/>
          <w:lang w:val="uk-UA"/>
        </w:rPr>
      </w:pPr>
      <w:r w:rsidRPr="00511BC4">
        <w:rPr>
          <w:sz w:val="25"/>
          <w:szCs w:val="25"/>
          <w:lang w:val="uk-UA"/>
        </w:rPr>
        <w:t xml:space="preserve">«Рішенням Львівської обласної ради щорічно затверджується Комплексна програма надання медичної допомоги мешканцям Львівської області, реалізацію якої, зокрема,  в частині закупівлі продуктів лікарського харчування необхідного при лікування в амбулаторних умовах хворих на фенілкетонурію покладено на міські ради. </w:t>
      </w:r>
    </w:p>
    <w:p w:rsidR="00B41C48" w:rsidRPr="00446EEB" w:rsidRDefault="00B41C48" w:rsidP="00F40F68">
      <w:pPr>
        <w:pStyle w:val="Title"/>
        <w:tabs>
          <w:tab w:val="left" w:pos="284"/>
        </w:tabs>
        <w:spacing w:before="100" w:beforeAutospacing="1" w:after="100" w:afterAutospacing="1" w:line="276" w:lineRule="auto"/>
        <w:ind w:firstLine="567"/>
        <w:contextualSpacing/>
        <w:jc w:val="both"/>
        <w:rPr>
          <w:sz w:val="25"/>
          <w:szCs w:val="25"/>
        </w:rPr>
      </w:pPr>
      <w:r w:rsidRPr="00511BC4">
        <w:rPr>
          <w:sz w:val="25"/>
          <w:szCs w:val="25"/>
          <w:lang w:val="uk-UA"/>
        </w:rPr>
        <w:t xml:space="preserve">Уніфікованим Клінічним Протоколом первинної, вторинної (спеціалізованої) та третинної (високоспеціалізованої) медичної допомоги «Фенілкетонурія та інші Геперфенілаланінемії» для первинної медичної допомоги визначено основним методом лікування дієтотерапію. </w:t>
      </w:r>
      <w:r w:rsidRPr="00446EEB">
        <w:rPr>
          <w:sz w:val="25"/>
          <w:szCs w:val="25"/>
        </w:rPr>
        <w:t>Ретельне дотримання призначеної спеціальної терапії сприяє запобіганню розвитку симптомів ураження центральної нервової системи».</w:t>
      </w:r>
    </w:p>
    <w:p w:rsidR="00B41C48" w:rsidRPr="00446EEB" w:rsidRDefault="00B41C48" w:rsidP="00F40F68">
      <w:pPr>
        <w:spacing w:before="100" w:beforeAutospacing="1" w:after="100" w:afterAutospacing="1"/>
        <w:ind w:firstLine="567"/>
        <w:contextualSpacing/>
        <w:jc w:val="both"/>
        <w:rPr>
          <w:rFonts w:ascii="Times New Roman" w:hAnsi="Times New Roman"/>
          <w:sz w:val="25"/>
          <w:szCs w:val="25"/>
        </w:rPr>
      </w:pPr>
      <w:r w:rsidRPr="00446EEB">
        <w:rPr>
          <w:rFonts w:ascii="Times New Roman" w:hAnsi="Times New Roman"/>
          <w:sz w:val="25"/>
          <w:szCs w:val="25"/>
        </w:rPr>
        <w:t>На виконання ст. 89 Бюджетного Кодексу України (</w:t>
      </w:r>
      <w:r w:rsidRPr="00446EEB">
        <w:rPr>
          <w:rFonts w:ascii="Times New Roman" w:hAnsi="Times New Roman"/>
          <w:i/>
          <w:color w:val="333333"/>
          <w:sz w:val="25"/>
          <w:szCs w:val="25"/>
          <w:shd w:val="clear" w:color="auto" w:fill="FFFFFF"/>
        </w:rPr>
        <w:t>До видатків, що здійснюються з бюджетів сіл, селищ та міст належать видатки на  оплату комунальних послуг та енергоносіїв комунальними закладами охорони здоров’я, що надають первинну медичну допомогу, місцеві програми розвитку та підтримки комунальних закладів охорони здоров’я, що надають первинну медичну допомогу, та місцеві програми надання населенню медичних послуг з первинної медичної допомоги населенню</w:t>
      </w:r>
      <w:r w:rsidRPr="00446EEB">
        <w:rPr>
          <w:rFonts w:ascii="Times New Roman" w:hAnsi="Times New Roman"/>
          <w:color w:val="333333"/>
          <w:sz w:val="25"/>
          <w:szCs w:val="25"/>
          <w:shd w:val="clear" w:color="auto" w:fill="FFFFFF"/>
        </w:rPr>
        <w:t>) до комплексної програми підтримки КП «ЦПМСД» має бути включено і витрати на енергоносії у т.ч. і пунктів надання медичної допомоги, що увійдуть до складу КП «ЦПМСД» після виведення їх із під відання відповідних закладів охорони здоров'я Радехівського та Сокальського районів.</w:t>
      </w:r>
    </w:p>
    <w:p w:rsidR="00B41C48" w:rsidRPr="00446EEB" w:rsidRDefault="00B41C48" w:rsidP="007E5795">
      <w:pPr>
        <w:spacing w:after="0"/>
        <w:ind w:firstLine="567"/>
        <w:jc w:val="center"/>
        <w:rPr>
          <w:rFonts w:ascii="Times New Roman" w:hAnsi="Times New Roman"/>
          <w:b/>
          <w:sz w:val="25"/>
          <w:szCs w:val="25"/>
        </w:rPr>
      </w:pPr>
    </w:p>
    <w:p w:rsidR="00B41C48" w:rsidRPr="00446EEB" w:rsidRDefault="00B41C48" w:rsidP="007E5795">
      <w:pPr>
        <w:spacing w:after="0"/>
        <w:ind w:firstLine="567"/>
        <w:jc w:val="center"/>
        <w:rPr>
          <w:rFonts w:ascii="Times New Roman" w:hAnsi="Times New Roman"/>
          <w:b/>
          <w:sz w:val="25"/>
          <w:szCs w:val="25"/>
        </w:rPr>
      </w:pPr>
      <w:r w:rsidRPr="00446EEB">
        <w:rPr>
          <w:rFonts w:ascii="Times New Roman" w:hAnsi="Times New Roman"/>
          <w:b/>
          <w:sz w:val="25"/>
          <w:szCs w:val="25"/>
        </w:rPr>
        <w:t xml:space="preserve">ІІІ. Мета Програми </w:t>
      </w:r>
    </w:p>
    <w:p w:rsidR="00B41C48" w:rsidRPr="00446EEB" w:rsidRDefault="00B41C48" w:rsidP="007E5795">
      <w:pPr>
        <w:spacing w:after="0"/>
        <w:ind w:firstLine="567"/>
        <w:jc w:val="center"/>
        <w:rPr>
          <w:rFonts w:ascii="Times New Roman" w:hAnsi="Times New Roman"/>
          <w:sz w:val="25"/>
          <w:szCs w:val="25"/>
        </w:rPr>
      </w:pPr>
    </w:p>
    <w:p w:rsidR="00B41C48" w:rsidRPr="00446EEB" w:rsidRDefault="00B41C48" w:rsidP="007E5795">
      <w:pPr>
        <w:spacing w:after="0"/>
        <w:ind w:firstLine="567"/>
        <w:jc w:val="both"/>
        <w:rPr>
          <w:rFonts w:ascii="Times New Roman" w:hAnsi="Times New Roman"/>
          <w:sz w:val="25"/>
          <w:szCs w:val="25"/>
        </w:rPr>
      </w:pPr>
      <w:r w:rsidRPr="00446EEB">
        <w:rPr>
          <w:rFonts w:ascii="Times New Roman" w:hAnsi="Times New Roman"/>
          <w:sz w:val="25"/>
          <w:szCs w:val="25"/>
        </w:rPr>
        <w:t xml:space="preserve">Головна мета програми – забезпечення якісного медичного обслуговування населення та його соціального захисту, поліпшення інвестиційного клімату. </w:t>
      </w:r>
    </w:p>
    <w:p w:rsidR="00B41C48" w:rsidRPr="00446EEB" w:rsidRDefault="00B41C48" w:rsidP="008E7DA4">
      <w:pPr>
        <w:spacing w:after="0"/>
        <w:ind w:firstLine="567"/>
        <w:jc w:val="both"/>
        <w:rPr>
          <w:rFonts w:ascii="Times New Roman" w:hAnsi="Times New Roman"/>
          <w:sz w:val="25"/>
          <w:szCs w:val="25"/>
        </w:rPr>
      </w:pPr>
      <w:r w:rsidRPr="00446EEB">
        <w:rPr>
          <w:rFonts w:ascii="Times New Roman" w:hAnsi="Times New Roman"/>
          <w:sz w:val="25"/>
          <w:szCs w:val="25"/>
        </w:rPr>
        <w:t>Враховуючи неможливість забезпечення обслуговування населення міста фахівцями – лікарем акушер-гінекологом та психологом, що є штатними працівниками Клініки дружньої до молоді, та працівників фізіотерапевтичної служби за кошти, що отримуються Підприємством згідно договору з Національною службою здоров'я, фінансування їх заробітної плати буде забезпечуватись за рахунок коштів виділених згідно цієї Програми, що реалізує завдання по наданню населенню якісної медичної допомоги, виконанню заходів територіальних медичних програм щодо покращення стану здоров'я населення, розвитку системи охорони здоров'я.</w:t>
      </w:r>
    </w:p>
    <w:p w:rsidR="00B41C48" w:rsidRPr="00446EEB" w:rsidRDefault="00B41C48" w:rsidP="007E5795">
      <w:pPr>
        <w:spacing w:after="0"/>
        <w:ind w:firstLine="567"/>
        <w:jc w:val="both"/>
        <w:rPr>
          <w:rFonts w:ascii="Times New Roman" w:hAnsi="Times New Roman"/>
          <w:sz w:val="25"/>
          <w:szCs w:val="25"/>
        </w:rPr>
      </w:pPr>
      <w:r w:rsidRPr="00446EEB">
        <w:rPr>
          <w:rFonts w:ascii="Times New Roman" w:hAnsi="Times New Roman"/>
          <w:sz w:val="25"/>
          <w:szCs w:val="25"/>
        </w:rPr>
        <w:t>Фінансування заходів Програми буде здійснюватись в межах виділених коштів.</w:t>
      </w:r>
    </w:p>
    <w:p w:rsidR="00B41C48" w:rsidRPr="00446EEB" w:rsidRDefault="00B41C48" w:rsidP="007E5795">
      <w:pPr>
        <w:spacing w:after="0"/>
        <w:ind w:firstLine="567"/>
        <w:jc w:val="both"/>
        <w:rPr>
          <w:rFonts w:ascii="Times New Roman" w:hAnsi="Times New Roman"/>
          <w:sz w:val="25"/>
          <w:szCs w:val="25"/>
        </w:rPr>
      </w:pPr>
    </w:p>
    <w:p w:rsidR="00B41C48" w:rsidRPr="00446EEB" w:rsidRDefault="00B41C48" w:rsidP="007E5795">
      <w:pPr>
        <w:spacing w:after="0"/>
        <w:ind w:firstLine="567"/>
        <w:jc w:val="center"/>
        <w:rPr>
          <w:rFonts w:ascii="Times New Roman" w:hAnsi="Times New Roman"/>
          <w:b/>
          <w:sz w:val="25"/>
          <w:szCs w:val="25"/>
        </w:rPr>
      </w:pPr>
      <w:r w:rsidRPr="00446EEB">
        <w:rPr>
          <w:rFonts w:ascii="Times New Roman" w:hAnsi="Times New Roman"/>
          <w:b/>
          <w:sz w:val="25"/>
          <w:szCs w:val="25"/>
          <w:lang w:val="en-US"/>
        </w:rPr>
        <w:t>IV</w:t>
      </w:r>
      <w:r w:rsidRPr="00446EEB">
        <w:rPr>
          <w:rFonts w:ascii="Times New Roman" w:hAnsi="Times New Roman"/>
          <w:b/>
          <w:sz w:val="25"/>
          <w:szCs w:val="25"/>
        </w:rPr>
        <w:t>. Завдання Програми</w:t>
      </w:r>
    </w:p>
    <w:p w:rsidR="00B41C48" w:rsidRPr="00446EEB" w:rsidRDefault="00B41C48" w:rsidP="007E5795">
      <w:pPr>
        <w:spacing w:after="0"/>
        <w:ind w:firstLine="567"/>
        <w:jc w:val="center"/>
        <w:rPr>
          <w:rFonts w:ascii="Times New Roman" w:hAnsi="Times New Roman"/>
          <w:sz w:val="25"/>
          <w:szCs w:val="25"/>
        </w:rPr>
      </w:pPr>
    </w:p>
    <w:p w:rsidR="00B41C48" w:rsidRPr="00446EEB" w:rsidRDefault="00B41C48" w:rsidP="007E5795">
      <w:pPr>
        <w:spacing w:after="0"/>
        <w:ind w:firstLine="567"/>
        <w:jc w:val="both"/>
        <w:rPr>
          <w:rFonts w:ascii="Times New Roman" w:hAnsi="Times New Roman"/>
          <w:sz w:val="25"/>
          <w:szCs w:val="25"/>
        </w:rPr>
      </w:pPr>
      <w:r w:rsidRPr="00446EEB">
        <w:rPr>
          <w:rFonts w:ascii="Times New Roman" w:hAnsi="Times New Roman"/>
          <w:sz w:val="25"/>
          <w:szCs w:val="25"/>
        </w:rPr>
        <w:t xml:space="preserve">Основним завданням Програми є забезпечення стабільної діяльності закладу охорони здоров'я та створення умов  для його ефективного функціонування, а саме: </w:t>
      </w:r>
    </w:p>
    <w:p w:rsidR="00B41C48" w:rsidRPr="00446EEB" w:rsidRDefault="00B41C48" w:rsidP="007E5795">
      <w:pPr>
        <w:pStyle w:val="ListParagraph"/>
        <w:numPr>
          <w:ilvl w:val="0"/>
          <w:numId w:val="1"/>
        </w:numPr>
        <w:spacing w:after="0"/>
        <w:jc w:val="both"/>
        <w:rPr>
          <w:rFonts w:ascii="Times New Roman" w:hAnsi="Times New Roman"/>
          <w:sz w:val="25"/>
          <w:szCs w:val="25"/>
        </w:rPr>
      </w:pPr>
      <w:r w:rsidRPr="00446EEB">
        <w:rPr>
          <w:rFonts w:ascii="Times New Roman" w:hAnsi="Times New Roman"/>
          <w:sz w:val="25"/>
          <w:szCs w:val="25"/>
        </w:rPr>
        <w:t>Поліпшення стану здоров'я усіх верств населення, зниження рівня захворюваності, інвалідності, смертності, продовження активного довголіття  і тривалості життя.</w:t>
      </w:r>
    </w:p>
    <w:p w:rsidR="00B41C48" w:rsidRPr="00446EEB" w:rsidRDefault="00B41C48" w:rsidP="007E5795">
      <w:pPr>
        <w:pStyle w:val="ListParagraph"/>
        <w:numPr>
          <w:ilvl w:val="0"/>
          <w:numId w:val="1"/>
        </w:numPr>
        <w:spacing w:after="0"/>
        <w:jc w:val="both"/>
        <w:rPr>
          <w:rFonts w:ascii="Times New Roman" w:hAnsi="Times New Roman"/>
          <w:sz w:val="25"/>
          <w:szCs w:val="25"/>
        </w:rPr>
      </w:pPr>
      <w:r w:rsidRPr="00446EEB">
        <w:rPr>
          <w:rFonts w:ascii="Times New Roman" w:hAnsi="Times New Roman"/>
          <w:sz w:val="25"/>
          <w:szCs w:val="25"/>
        </w:rPr>
        <w:t>Оптимізація організації медично-санітарної допомоги населенню, забезпечення її високої якості та ефективності, пріоритетний розвиток первинної медико-санітарної допомоги на засадах сімейної медицини.</w:t>
      </w:r>
    </w:p>
    <w:p w:rsidR="00B41C48" w:rsidRPr="00446EEB" w:rsidRDefault="00B41C48" w:rsidP="007E5795">
      <w:pPr>
        <w:pStyle w:val="ListParagraph"/>
        <w:numPr>
          <w:ilvl w:val="0"/>
          <w:numId w:val="1"/>
        </w:numPr>
        <w:spacing w:after="0"/>
        <w:jc w:val="both"/>
        <w:rPr>
          <w:rFonts w:ascii="Times New Roman" w:hAnsi="Times New Roman"/>
          <w:sz w:val="25"/>
          <w:szCs w:val="25"/>
        </w:rPr>
      </w:pPr>
      <w:r w:rsidRPr="00446EEB">
        <w:rPr>
          <w:rFonts w:ascii="Times New Roman" w:hAnsi="Times New Roman"/>
          <w:sz w:val="25"/>
          <w:szCs w:val="25"/>
        </w:rPr>
        <w:t>Поступове зміщенні пріоритетів з лікування хвороб на їх профілактику та із стаціонарної допомоги на амбулаторно-поліклінічну.</w:t>
      </w:r>
    </w:p>
    <w:p w:rsidR="00B41C48" w:rsidRPr="00446EEB" w:rsidRDefault="00B41C48" w:rsidP="007E5795">
      <w:pPr>
        <w:pStyle w:val="ListParagraph"/>
        <w:numPr>
          <w:ilvl w:val="0"/>
          <w:numId w:val="1"/>
        </w:numPr>
        <w:spacing w:after="0"/>
        <w:jc w:val="both"/>
        <w:rPr>
          <w:rFonts w:ascii="Times New Roman" w:hAnsi="Times New Roman"/>
          <w:sz w:val="25"/>
          <w:szCs w:val="25"/>
        </w:rPr>
      </w:pPr>
      <w:r w:rsidRPr="00446EEB">
        <w:rPr>
          <w:rFonts w:ascii="Times New Roman" w:hAnsi="Times New Roman"/>
          <w:sz w:val="25"/>
          <w:szCs w:val="25"/>
        </w:rPr>
        <w:t>Запровадження ефективної системи багатоканального фінансування, збільшення бюджетних асигнувань на первинну медичну допомогу.</w:t>
      </w:r>
    </w:p>
    <w:p w:rsidR="00B41C48" w:rsidRPr="00446EEB" w:rsidRDefault="00B41C48" w:rsidP="007E5795">
      <w:pPr>
        <w:pStyle w:val="ListParagraph"/>
        <w:numPr>
          <w:ilvl w:val="0"/>
          <w:numId w:val="1"/>
        </w:numPr>
        <w:spacing w:after="0"/>
        <w:jc w:val="both"/>
        <w:rPr>
          <w:rFonts w:ascii="Times New Roman" w:hAnsi="Times New Roman"/>
          <w:sz w:val="25"/>
          <w:szCs w:val="25"/>
        </w:rPr>
      </w:pPr>
      <w:r w:rsidRPr="00446EEB">
        <w:rPr>
          <w:rFonts w:ascii="Times New Roman" w:hAnsi="Times New Roman"/>
          <w:sz w:val="25"/>
          <w:szCs w:val="25"/>
        </w:rPr>
        <w:t>Недопущення порушення термінів виплати заробітної плати працівникам Підприємства, які не задіяні і наданні первинної медичної допомоги, а відтак, заробітна плата яким не може бути виплачена за рахунок коштів, отриманих підприємством за договором з Національною службою здоров'я України та недопущення кредиторської заборгованості.</w:t>
      </w:r>
    </w:p>
    <w:p w:rsidR="00B41C48" w:rsidRPr="00446EEB" w:rsidRDefault="00B41C48" w:rsidP="007E5795">
      <w:pPr>
        <w:pStyle w:val="ListParagraph"/>
        <w:numPr>
          <w:ilvl w:val="0"/>
          <w:numId w:val="1"/>
        </w:numPr>
        <w:spacing w:after="0"/>
        <w:jc w:val="both"/>
        <w:rPr>
          <w:rFonts w:ascii="Times New Roman" w:hAnsi="Times New Roman"/>
          <w:sz w:val="25"/>
          <w:szCs w:val="25"/>
        </w:rPr>
      </w:pPr>
      <w:r w:rsidRPr="00446EEB">
        <w:rPr>
          <w:rFonts w:ascii="Times New Roman" w:hAnsi="Times New Roman"/>
          <w:sz w:val="25"/>
          <w:szCs w:val="25"/>
        </w:rPr>
        <w:t>Утримання допоміжних служб Підприємства, діяльність яких націлена на якісне та своєчасне обслуговування населення міста в Підприємстві.</w:t>
      </w:r>
    </w:p>
    <w:p w:rsidR="00B41C48" w:rsidRPr="00446EEB" w:rsidRDefault="00B41C48" w:rsidP="00135DD6">
      <w:pPr>
        <w:pStyle w:val="ListParagraph"/>
        <w:numPr>
          <w:ilvl w:val="0"/>
          <w:numId w:val="1"/>
        </w:numPr>
        <w:spacing w:after="0"/>
        <w:jc w:val="both"/>
        <w:rPr>
          <w:rFonts w:ascii="Times New Roman" w:hAnsi="Times New Roman"/>
          <w:sz w:val="25"/>
          <w:szCs w:val="25"/>
        </w:rPr>
      </w:pPr>
      <w:r w:rsidRPr="00446EEB">
        <w:rPr>
          <w:rFonts w:ascii="Times New Roman" w:hAnsi="Times New Roman"/>
          <w:sz w:val="25"/>
          <w:szCs w:val="25"/>
        </w:rPr>
        <w:t>Збереження інфраструктури Підприємства.</w:t>
      </w:r>
    </w:p>
    <w:p w:rsidR="00B41C48" w:rsidRPr="00446EEB" w:rsidRDefault="00B41C48" w:rsidP="00135DD6">
      <w:pPr>
        <w:pStyle w:val="ListParagraph"/>
        <w:numPr>
          <w:ilvl w:val="0"/>
          <w:numId w:val="1"/>
        </w:numPr>
        <w:spacing w:after="0"/>
        <w:jc w:val="both"/>
        <w:rPr>
          <w:rFonts w:ascii="Times New Roman" w:hAnsi="Times New Roman"/>
          <w:sz w:val="25"/>
          <w:szCs w:val="25"/>
        </w:rPr>
      </w:pPr>
      <w:r w:rsidRPr="00446EEB">
        <w:rPr>
          <w:rFonts w:ascii="Times New Roman" w:hAnsi="Times New Roman"/>
          <w:sz w:val="25"/>
          <w:szCs w:val="25"/>
        </w:rPr>
        <w:t>Якісне і своєчасне виконання обов’язків з обслуговування міських програм, виконавцем яких є Підприємство.</w:t>
      </w:r>
    </w:p>
    <w:p w:rsidR="00B41C48" w:rsidRPr="00446EEB" w:rsidRDefault="00B41C48" w:rsidP="00175DF9">
      <w:pPr>
        <w:spacing w:after="0"/>
        <w:jc w:val="both"/>
        <w:rPr>
          <w:rFonts w:ascii="Times New Roman" w:hAnsi="Times New Roman"/>
          <w:sz w:val="25"/>
          <w:szCs w:val="25"/>
        </w:rPr>
      </w:pPr>
    </w:p>
    <w:p w:rsidR="00B41C48" w:rsidRPr="00446EEB" w:rsidRDefault="00B41C48" w:rsidP="001E6D2D">
      <w:pPr>
        <w:spacing w:after="0"/>
        <w:ind w:firstLine="567"/>
        <w:jc w:val="both"/>
        <w:rPr>
          <w:rFonts w:ascii="Times New Roman" w:hAnsi="Times New Roman"/>
          <w:b/>
          <w:sz w:val="25"/>
          <w:szCs w:val="25"/>
        </w:rPr>
      </w:pPr>
      <w:r w:rsidRPr="00446EEB">
        <w:rPr>
          <w:rFonts w:ascii="Times New Roman" w:hAnsi="Times New Roman"/>
          <w:b/>
          <w:sz w:val="25"/>
          <w:szCs w:val="25"/>
          <w:lang w:val="en-US"/>
        </w:rPr>
        <w:t>V</w:t>
      </w:r>
      <w:r w:rsidRPr="00446EEB">
        <w:rPr>
          <w:rFonts w:ascii="Times New Roman" w:hAnsi="Times New Roman"/>
          <w:b/>
          <w:sz w:val="25"/>
          <w:szCs w:val="25"/>
        </w:rPr>
        <w:t>.  Ресурсне забезпечення Програми</w:t>
      </w:r>
    </w:p>
    <w:p w:rsidR="00B41C48" w:rsidRPr="00446EEB" w:rsidRDefault="00B41C48" w:rsidP="001E6D2D">
      <w:pPr>
        <w:spacing w:after="0"/>
        <w:ind w:firstLine="567"/>
        <w:jc w:val="both"/>
        <w:rPr>
          <w:rFonts w:ascii="Times New Roman" w:hAnsi="Times New Roman"/>
          <w:b/>
          <w:color w:val="FF0000"/>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4680"/>
      </w:tblGrid>
      <w:tr w:rsidR="00B41C48" w:rsidRPr="00446EEB" w:rsidTr="00FF593D">
        <w:tc>
          <w:tcPr>
            <w:tcW w:w="3708"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Кошти, які пропонується залучити на виконання програм</w:t>
            </w:r>
          </w:p>
        </w:tc>
        <w:tc>
          <w:tcPr>
            <w:tcW w:w="4680"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Обсяг коштів, які пропонується залучити на виконання програм, тис. грн.</w:t>
            </w:r>
          </w:p>
        </w:tc>
      </w:tr>
      <w:tr w:rsidR="00B41C48" w:rsidRPr="00446EEB" w:rsidTr="00FF593D">
        <w:trPr>
          <w:trHeight w:val="1895"/>
        </w:trPr>
        <w:tc>
          <w:tcPr>
            <w:tcW w:w="3708"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 xml:space="preserve">   </w:t>
            </w:r>
          </w:p>
          <w:p w:rsidR="00B41C48" w:rsidRPr="00446EEB" w:rsidRDefault="00B41C48" w:rsidP="00FF593D">
            <w:pPr>
              <w:rPr>
                <w:rFonts w:ascii="Times New Roman" w:hAnsi="Times New Roman"/>
                <w:sz w:val="25"/>
                <w:szCs w:val="25"/>
              </w:rPr>
            </w:pPr>
            <w:r w:rsidRPr="00446EEB">
              <w:rPr>
                <w:rFonts w:ascii="Times New Roman" w:hAnsi="Times New Roman"/>
                <w:sz w:val="25"/>
                <w:szCs w:val="25"/>
              </w:rPr>
              <w:t xml:space="preserve">     Всього</w:t>
            </w:r>
          </w:p>
          <w:p w:rsidR="00B41C48" w:rsidRPr="00446EEB" w:rsidRDefault="00B41C48" w:rsidP="00DF6C65">
            <w:pPr>
              <w:numPr>
                <w:ilvl w:val="0"/>
                <w:numId w:val="2"/>
              </w:numPr>
              <w:spacing w:after="0" w:line="240" w:lineRule="auto"/>
              <w:rPr>
                <w:rFonts w:ascii="Times New Roman" w:hAnsi="Times New Roman"/>
                <w:sz w:val="25"/>
                <w:szCs w:val="25"/>
              </w:rPr>
            </w:pPr>
            <w:r w:rsidRPr="00446EEB">
              <w:rPr>
                <w:rFonts w:ascii="Times New Roman" w:hAnsi="Times New Roman"/>
                <w:sz w:val="25"/>
                <w:szCs w:val="25"/>
              </w:rPr>
              <w:t>Міс</w:t>
            </w:r>
            <w:r>
              <w:rPr>
                <w:rFonts w:ascii="Times New Roman" w:hAnsi="Times New Roman"/>
                <w:sz w:val="25"/>
                <w:szCs w:val="25"/>
              </w:rPr>
              <w:t xml:space="preserve">цевий </w:t>
            </w:r>
            <w:r w:rsidRPr="00446EEB">
              <w:rPr>
                <w:rFonts w:ascii="Times New Roman" w:hAnsi="Times New Roman"/>
                <w:sz w:val="25"/>
                <w:szCs w:val="25"/>
              </w:rPr>
              <w:t>бюджет (3712111)</w:t>
            </w:r>
          </w:p>
          <w:p w:rsidR="00B41C48" w:rsidRPr="00446EEB" w:rsidRDefault="00B41C48" w:rsidP="00FF593D">
            <w:pPr>
              <w:ind w:left="300"/>
              <w:rPr>
                <w:rFonts w:ascii="Times New Roman" w:hAnsi="Times New Roman"/>
                <w:sz w:val="25"/>
                <w:szCs w:val="25"/>
              </w:rPr>
            </w:pPr>
            <w:r w:rsidRPr="00446EEB">
              <w:rPr>
                <w:rFonts w:ascii="Times New Roman" w:hAnsi="Times New Roman"/>
                <w:sz w:val="25"/>
                <w:szCs w:val="25"/>
              </w:rPr>
              <w:t>кошти не бюджетних джерел</w:t>
            </w:r>
          </w:p>
        </w:tc>
        <w:tc>
          <w:tcPr>
            <w:tcW w:w="4680" w:type="dxa"/>
          </w:tcPr>
          <w:p w:rsidR="00B41C48" w:rsidRPr="00446EEB" w:rsidRDefault="00B41C48" w:rsidP="00FF593D">
            <w:pPr>
              <w:jc w:val="center"/>
              <w:rPr>
                <w:rFonts w:ascii="Times New Roman" w:hAnsi="Times New Roman"/>
                <w:sz w:val="25"/>
                <w:szCs w:val="25"/>
              </w:rPr>
            </w:pPr>
          </w:p>
          <w:p w:rsidR="00B41C48" w:rsidRDefault="00B41C48" w:rsidP="00FF593D">
            <w:pPr>
              <w:jc w:val="center"/>
              <w:rPr>
                <w:rFonts w:ascii="Times New Roman" w:hAnsi="Times New Roman"/>
                <w:sz w:val="25"/>
                <w:szCs w:val="25"/>
              </w:rPr>
            </w:pPr>
            <w:r>
              <w:rPr>
                <w:rFonts w:ascii="Times New Roman" w:hAnsi="Times New Roman"/>
                <w:sz w:val="25"/>
                <w:szCs w:val="25"/>
              </w:rPr>
              <w:t>8353,5</w:t>
            </w:r>
          </w:p>
          <w:p w:rsidR="00B41C48" w:rsidRPr="00446EEB" w:rsidRDefault="00B41C48" w:rsidP="00FF593D">
            <w:pPr>
              <w:jc w:val="center"/>
              <w:rPr>
                <w:rFonts w:ascii="Times New Roman" w:hAnsi="Times New Roman"/>
                <w:sz w:val="25"/>
                <w:szCs w:val="25"/>
              </w:rPr>
            </w:pPr>
            <w:r>
              <w:rPr>
                <w:rFonts w:ascii="Times New Roman" w:hAnsi="Times New Roman"/>
                <w:sz w:val="25"/>
                <w:szCs w:val="25"/>
              </w:rPr>
              <w:t>8353,5</w:t>
            </w:r>
          </w:p>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w:t>
            </w:r>
          </w:p>
        </w:tc>
      </w:tr>
    </w:tbl>
    <w:p w:rsidR="00B41C48" w:rsidRPr="00446EEB" w:rsidRDefault="00B41C48" w:rsidP="00175DF9">
      <w:pPr>
        <w:spacing w:after="0"/>
        <w:ind w:firstLine="567"/>
        <w:jc w:val="both"/>
        <w:rPr>
          <w:rFonts w:ascii="Times New Roman" w:hAnsi="Times New Roman"/>
          <w:sz w:val="25"/>
          <w:szCs w:val="25"/>
        </w:rPr>
      </w:pPr>
    </w:p>
    <w:p w:rsidR="00B41C48" w:rsidRPr="00446EEB" w:rsidRDefault="00B41C48" w:rsidP="00DF6C65">
      <w:pPr>
        <w:ind w:left="-567" w:firstLine="1287"/>
        <w:jc w:val="both"/>
        <w:rPr>
          <w:rFonts w:ascii="Times New Roman" w:hAnsi="Times New Roman"/>
          <w:b/>
          <w:sz w:val="25"/>
          <w:szCs w:val="25"/>
        </w:rPr>
      </w:pPr>
      <w:r w:rsidRPr="00446EEB">
        <w:rPr>
          <w:rFonts w:ascii="Times New Roman" w:hAnsi="Times New Roman"/>
          <w:b/>
          <w:sz w:val="25"/>
          <w:szCs w:val="25"/>
          <w:lang w:val="en-US"/>
        </w:rPr>
        <w:t>VI</w:t>
      </w:r>
      <w:r w:rsidRPr="00446EEB">
        <w:rPr>
          <w:rFonts w:ascii="Times New Roman" w:hAnsi="Times New Roman"/>
          <w:b/>
          <w:sz w:val="25"/>
          <w:szCs w:val="25"/>
        </w:rPr>
        <w:t>. Перелік завдань, заходів</w:t>
      </w:r>
    </w:p>
    <w:tbl>
      <w:tblPr>
        <w:tblW w:w="109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1731"/>
        <w:gridCol w:w="1991"/>
        <w:gridCol w:w="1136"/>
        <w:gridCol w:w="1440"/>
        <w:gridCol w:w="1124"/>
        <w:gridCol w:w="971"/>
        <w:gridCol w:w="1793"/>
        <w:gridCol w:w="270"/>
      </w:tblGrid>
      <w:tr w:rsidR="00B41C48" w:rsidRPr="00446EEB" w:rsidTr="00511BC4">
        <w:trPr>
          <w:trHeight w:val="400"/>
        </w:trPr>
        <w:tc>
          <w:tcPr>
            <w:tcW w:w="538" w:type="dxa"/>
            <w:vMerge w:val="restart"/>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 п/п</w:t>
            </w:r>
          </w:p>
        </w:tc>
        <w:tc>
          <w:tcPr>
            <w:tcW w:w="1731" w:type="dxa"/>
            <w:vMerge w:val="restart"/>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Назва завдання</w:t>
            </w:r>
          </w:p>
        </w:tc>
        <w:tc>
          <w:tcPr>
            <w:tcW w:w="1991" w:type="dxa"/>
            <w:vMerge w:val="restart"/>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Заходи на виконання програми</w:t>
            </w:r>
          </w:p>
        </w:tc>
        <w:tc>
          <w:tcPr>
            <w:tcW w:w="1136" w:type="dxa"/>
            <w:vMerge w:val="restart"/>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Строк виконан-ня програми</w:t>
            </w:r>
          </w:p>
        </w:tc>
        <w:tc>
          <w:tcPr>
            <w:tcW w:w="1440" w:type="dxa"/>
            <w:vMerge w:val="restart"/>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Виконавці заходу</w:t>
            </w:r>
          </w:p>
        </w:tc>
        <w:tc>
          <w:tcPr>
            <w:tcW w:w="2095" w:type="dxa"/>
            <w:gridSpan w:val="2"/>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фінансування</w:t>
            </w:r>
          </w:p>
        </w:tc>
        <w:tc>
          <w:tcPr>
            <w:tcW w:w="2063" w:type="dxa"/>
            <w:gridSpan w:val="2"/>
            <w:vMerge w:val="restart"/>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Очікуваний результат</w:t>
            </w:r>
          </w:p>
        </w:tc>
      </w:tr>
      <w:tr w:rsidR="00B41C48" w:rsidRPr="00446EEB" w:rsidTr="00511BC4">
        <w:trPr>
          <w:trHeight w:val="480"/>
        </w:trPr>
        <w:tc>
          <w:tcPr>
            <w:tcW w:w="538" w:type="dxa"/>
            <w:vMerge/>
          </w:tcPr>
          <w:p w:rsidR="00B41C48" w:rsidRPr="00446EEB" w:rsidRDefault="00B41C48" w:rsidP="00FF593D">
            <w:pPr>
              <w:jc w:val="center"/>
              <w:rPr>
                <w:rFonts w:ascii="Times New Roman" w:hAnsi="Times New Roman"/>
                <w:sz w:val="25"/>
                <w:szCs w:val="25"/>
              </w:rPr>
            </w:pPr>
          </w:p>
        </w:tc>
        <w:tc>
          <w:tcPr>
            <w:tcW w:w="1731" w:type="dxa"/>
            <w:vMerge/>
          </w:tcPr>
          <w:p w:rsidR="00B41C48" w:rsidRPr="00446EEB" w:rsidRDefault="00B41C48" w:rsidP="00FF593D">
            <w:pPr>
              <w:jc w:val="center"/>
              <w:rPr>
                <w:rFonts w:ascii="Times New Roman" w:hAnsi="Times New Roman"/>
                <w:sz w:val="25"/>
                <w:szCs w:val="25"/>
              </w:rPr>
            </w:pPr>
          </w:p>
        </w:tc>
        <w:tc>
          <w:tcPr>
            <w:tcW w:w="1991" w:type="dxa"/>
            <w:vMerge/>
          </w:tcPr>
          <w:p w:rsidR="00B41C48" w:rsidRPr="00446EEB" w:rsidRDefault="00B41C48" w:rsidP="00FF593D">
            <w:pPr>
              <w:jc w:val="center"/>
              <w:rPr>
                <w:rFonts w:ascii="Times New Roman" w:hAnsi="Times New Roman"/>
                <w:sz w:val="25"/>
                <w:szCs w:val="25"/>
              </w:rPr>
            </w:pPr>
          </w:p>
        </w:tc>
        <w:tc>
          <w:tcPr>
            <w:tcW w:w="1136" w:type="dxa"/>
            <w:vMerge/>
          </w:tcPr>
          <w:p w:rsidR="00B41C48" w:rsidRPr="00446EEB" w:rsidRDefault="00B41C48" w:rsidP="00FF593D">
            <w:pPr>
              <w:jc w:val="center"/>
              <w:rPr>
                <w:rFonts w:ascii="Times New Roman" w:hAnsi="Times New Roman"/>
                <w:sz w:val="25"/>
                <w:szCs w:val="25"/>
              </w:rPr>
            </w:pPr>
          </w:p>
        </w:tc>
        <w:tc>
          <w:tcPr>
            <w:tcW w:w="1440" w:type="dxa"/>
            <w:vMerge/>
          </w:tcPr>
          <w:p w:rsidR="00B41C48" w:rsidRPr="00446EEB" w:rsidRDefault="00B41C48" w:rsidP="00FF593D">
            <w:pPr>
              <w:jc w:val="center"/>
              <w:rPr>
                <w:rFonts w:ascii="Times New Roman" w:hAnsi="Times New Roman"/>
                <w:sz w:val="25"/>
                <w:szCs w:val="25"/>
              </w:rPr>
            </w:pPr>
          </w:p>
        </w:tc>
        <w:tc>
          <w:tcPr>
            <w:tcW w:w="1124"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джерела</w:t>
            </w:r>
          </w:p>
        </w:tc>
        <w:tc>
          <w:tcPr>
            <w:tcW w:w="971"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тис.грн.</w:t>
            </w:r>
          </w:p>
        </w:tc>
        <w:tc>
          <w:tcPr>
            <w:tcW w:w="2063" w:type="dxa"/>
            <w:gridSpan w:val="2"/>
            <w:vMerge/>
          </w:tcPr>
          <w:p w:rsidR="00B41C48" w:rsidRPr="00446EEB" w:rsidRDefault="00B41C48" w:rsidP="00FF593D">
            <w:pPr>
              <w:jc w:val="center"/>
              <w:rPr>
                <w:rFonts w:ascii="Times New Roman" w:hAnsi="Times New Roman"/>
                <w:sz w:val="25"/>
                <w:szCs w:val="25"/>
              </w:rPr>
            </w:pPr>
          </w:p>
        </w:tc>
      </w:tr>
      <w:tr w:rsidR="00B41C48" w:rsidRPr="00446EEB" w:rsidTr="00511BC4">
        <w:trPr>
          <w:gridAfter w:val="1"/>
          <w:wAfter w:w="270" w:type="dxa"/>
          <w:trHeight w:val="480"/>
        </w:trPr>
        <w:tc>
          <w:tcPr>
            <w:tcW w:w="538"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1</w:t>
            </w:r>
          </w:p>
        </w:tc>
        <w:tc>
          <w:tcPr>
            <w:tcW w:w="1731"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Покриття витрат на заробітну плату працівників фізіотерапевтичної служби</w:t>
            </w:r>
          </w:p>
        </w:tc>
        <w:tc>
          <w:tcPr>
            <w:tcW w:w="1991"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Нарахування та виплата заробітної плати</w:t>
            </w:r>
          </w:p>
        </w:tc>
        <w:tc>
          <w:tcPr>
            <w:tcW w:w="1136"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Січень-грудень</w:t>
            </w:r>
          </w:p>
        </w:tc>
        <w:tc>
          <w:tcPr>
            <w:tcW w:w="1440"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КП «ЦПМСД»</w:t>
            </w:r>
          </w:p>
        </w:tc>
        <w:tc>
          <w:tcPr>
            <w:tcW w:w="1124"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Міський бюджет</w:t>
            </w:r>
          </w:p>
        </w:tc>
        <w:tc>
          <w:tcPr>
            <w:tcW w:w="971"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1195,2</w:t>
            </w:r>
          </w:p>
        </w:tc>
        <w:tc>
          <w:tcPr>
            <w:tcW w:w="1793"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Забезпечення заробітною платою працівників непрофільних підрозділів</w:t>
            </w:r>
          </w:p>
        </w:tc>
      </w:tr>
      <w:tr w:rsidR="00B41C48" w:rsidRPr="00446EEB" w:rsidTr="00511BC4">
        <w:trPr>
          <w:gridAfter w:val="1"/>
          <w:wAfter w:w="270" w:type="dxa"/>
        </w:trPr>
        <w:tc>
          <w:tcPr>
            <w:tcW w:w="538"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2</w:t>
            </w:r>
          </w:p>
        </w:tc>
        <w:tc>
          <w:tcPr>
            <w:tcW w:w="1731" w:type="dxa"/>
          </w:tcPr>
          <w:p w:rsidR="00B41C48" w:rsidRPr="00446EEB" w:rsidRDefault="00B41C48" w:rsidP="00E939A6">
            <w:pPr>
              <w:rPr>
                <w:rFonts w:ascii="Times New Roman" w:hAnsi="Times New Roman"/>
                <w:sz w:val="25"/>
                <w:szCs w:val="25"/>
              </w:rPr>
            </w:pPr>
            <w:r w:rsidRPr="00446EEB">
              <w:rPr>
                <w:rFonts w:ascii="Times New Roman" w:hAnsi="Times New Roman"/>
                <w:sz w:val="25"/>
                <w:szCs w:val="25"/>
              </w:rPr>
              <w:t xml:space="preserve">Покриття витрат на заробітну плату </w:t>
            </w:r>
            <w:r>
              <w:rPr>
                <w:rFonts w:ascii="Times New Roman" w:hAnsi="Times New Roman"/>
                <w:sz w:val="25"/>
                <w:szCs w:val="25"/>
              </w:rPr>
              <w:t xml:space="preserve">пунктів здоров’я </w:t>
            </w:r>
          </w:p>
        </w:tc>
        <w:tc>
          <w:tcPr>
            <w:tcW w:w="1991"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Нарахування та виплата заробітної плати</w:t>
            </w:r>
          </w:p>
        </w:tc>
        <w:tc>
          <w:tcPr>
            <w:tcW w:w="1136"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Січень-грудень</w:t>
            </w:r>
          </w:p>
        </w:tc>
        <w:tc>
          <w:tcPr>
            <w:tcW w:w="1440"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КП «ЦПМСД»</w:t>
            </w:r>
          </w:p>
        </w:tc>
        <w:tc>
          <w:tcPr>
            <w:tcW w:w="1124"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Міський бюджет</w:t>
            </w:r>
          </w:p>
        </w:tc>
        <w:tc>
          <w:tcPr>
            <w:tcW w:w="971"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1245,3</w:t>
            </w:r>
          </w:p>
        </w:tc>
        <w:tc>
          <w:tcPr>
            <w:tcW w:w="1793" w:type="dxa"/>
          </w:tcPr>
          <w:p w:rsidR="00B41C48" w:rsidRPr="00446EEB" w:rsidRDefault="00B41C48" w:rsidP="00682016">
            <w:pPr>
              <w:rPr>
                <w:rFonts w:ascii="Times New Roman" w:hAnsi="Times New Roman"/>
                <w:sz w:val="25"/>
                <w:szCs w:val="25"/>
              </w:rPr>
            </w:pPr>
            <w:r w:rsidRPr="00446EEB">
              <w:rPr>
                <w:rFonts w:ascii="Times New Roman" w:hAnsi="Times New Roman"/>
                <w:sz w:val="25"/>
                <w:szCs w:val="25"/>
              </w:rPr>
              <w:t xml:space="preserve">Забезпечення заробітною платою працівників </w:t>
            </w:r>
            <w:r>
              <w:rPr>
                <w:rFonts w:ascii="Times New Roman" w:hAnsi="Times New Roman"/>
                <w:sz w:val="25"/>
                <w:szCs w:val="25"/>
              </w:rPr>
              <w:t>пунктів здоров’я</w:t>
            </w:r>
          </w:p>
        </w:tc>
      </w:tr>
      <w:tr w:rsidR="00B41C48" w:rsidRPr="00446EEB" w:rsidTr="00511BC4">
        <w:trPr>
          <w:gridAfter w:val="1"/>
          <w:wAfter w:w="270" w:type="dxa"/>
        </w:trPr>
        <w:tc>
          <w:tcPr>
            <w:tcW w:w="538"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3</w:t>
            </w:r>
          </w:p>
        </w:tc>
        <w:tc>
          <w:tcPr>
            <w:tcW w:w="1731" w:type="dxa"/>
          </w:tcPr>
          <w:p w:rsidR="00B41C48" w:rsidRPr="00446EEB" w:rsidRDefault="00B41C48" w:rsidP="00E939A6">
            <w:pPr>
              <w:rPr>
                <w:rFonts w:ascii="Times New Roman" w:hAnsi="Times New Roman"/>
                <w:sz w:val="25"/>
                <w:szCs w:val="25"/>
              </w:rPr>
            </w:pPr>
            <w:r w:rsidRPr="00446EEB">
              <w:rPr>
                <w:rFonts w:ascii="Times New Roman" w:hAnsi="Times New Roman"/>
                <w:sz w:val="25"/>
                <w:szCs w:val="25"/>
              </w:rPr>
              <w:t>Забезпечення хворих виробами медичного призначення (калоприймачами</w:t>
            </w:r>
            <w:r>
              <w:rPr>
                <w:rFonts w:ascii="Times New Roman" w:hAnsi="Times New Roman"/>
                <w:sz w:val="25"/>
                <w:szCs w:val="25"/>
              </w:rPr>
              <w:t xml:space="preserve"> та памперсами</w:t>
            </w:r>
            <w:r w:rsidRPr="00446EEB">
              <w:rPr>
                <w:rFonts w:ascii="Times New Roman" w:hAnsi="Times New Roman"/>
                <w:sz w:val="25"/>
                <w:szCs w:val="25"/>
              </w:rPr>
              <w:t>)</w:t>
            </w:r>
          </w:p>
        </w:tc>
        <w:tc>
          <w:tcPr>
            <w:tcW w:w="1991"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 xml:space="preserve">Закупівля виробів медичного призначення </w:t>
            </w:r>
          </w:p>
        </w:tc>
        <w:tc>
          <w:tcPr>
            <w:tcW w:w="1136"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Січень-грудень</w:t>
            </w:r>
          </w:p>
        </w:tc>
        <w:tc>
          <w:tcPr>
            <w:tcW w:w="1440"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КП «ЦПМСД»</w:t>
            </w:r>
          </w:p>
        </w:tc>
        <w:tc>
          <w:tcPr>
            <w:tcW w:w="1124"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Міський бюджет</w:t>
            </w:r>
          </w:p>
        </w:tc>
        <w:tc>
          <w:tcPr>
            <w:tcW w:w="971"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264,0</w:t>
            </w:r>
          </w:p>
        </w:tc>
        <w:tc>
          <w:tcPr>
            <w:tcW w:w="1793"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Забезпечення стомованих хворих виробами медичного призначення (калоприймачами)</w:t>
            </w:r>
          </w:p>
        </w:tc>
      </w:tr>
      <w:tr w:rsidR="00B41C48" w:rsidRPr="00446EEB" w:rsidTr="00511BC4">
        <w:trPr>
          <w:gridAfter w:val="1"/>
          <w:wAfter w:w="270" w:type="dxa"/>
        </w:trPr>
        <w:tc>
          <w:tcPr>
            <w:tcW w:w="538"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4</w:t>
            </w:r>
          </w:p>
        </w:tc>
        <w:tc>
          <w:tcPr>
            <w:tcW w:w="1731" w:type="dxa"/>
          </w:tcPr>
          <w:p w:rsidR="00B41C48" w:rsidRPr="00446EEB" w:rsidRDefault="00B41C48" w:rsidP="00E939A6">
            <w:pPr>
              <w:rPr>
                <w:rFonts w:ascii="Times New Roman" w:hAnsi="Times New Roman"/>
                <w:sz w:val="25"/>
                <w:szCs w:val="25"/>
              </w:rPr>
            </w:pPr>
            <w:r>
              <w:rPr>
                <w:rFonts w:ascii="Times New Roman" w:hAnsi="Times New Roman"/>
                <w:sz w:val="25"/>
                <w:szCs w:val="25"/>
              </w:rPr>
              <w:t>Закупівля туберкуліну</w:t>
            </w:r>
          </w:p>
        </w:tc>
        <w:tc>
          <w:tcPr>
            <w:tcW w:w="1991" w:type="dxa"/>
          </w:tcPr>
          <w:p w:rsidR="00B41C48" w:rsidRPr="00446EEB" w:rsidRDefault="00B41C48" w:rsidP="00FF593D">
            <w:pPr>
              <w:rPr>
                <w:rFonts w:ascii="Times New Roman" w:hAnsi="Times New Roman"/>
                <w:sz w:val="25"/>
                <w:szCs w:val="25"/>
              </w:rPr>
            </w:pPr>
            <w:r>
              <w:rPr>
                <w:rFonts w:ascii="Times New Roman" w:hAnsi="Times New Roman"/>
                <w:sz w:val="25"/>
                <w:szCs w:val="25"/>
              </w:rPr>
              <w:t>Закупівля імунобіологічних препаратів</w:t>
            </w:r>
          </w:p>
        </w:tc>
        <w:tc>
          <w:tcPr>
            <w:tcW w:w="1136" w:type="dxa"/>
          </w:tcPr>
          <w:p w:rsidR="00B41C48" w:rsidRPr="00446EEB" w:rsidRDefault="00B41C48" w:rsidP="004869BD">
            <w:pPr>
              <w:jc w:val="center"/>
              <w:rPr>
                <w:rFonts w:ascii="Times New Roman" w:hAnsi="Times New Roman"/>
                <w:sz w:val="25"/>
                <w:szCs w:val="25"/>
              </w:rPr>
            </w:pPr>
            <w:r w:rsidRPr="00446EEB">
              <w:rPr>
                <w:rFonts w:ascii="Times New Roman" w:hAnsi="Times New Roman"/>
                <w:sz w:val="25"/>
                <w:szCs w:val="25"/>
              </w:rPr>
              <w:t>Січень-грудень</w:t>
            </w:r>
          </w:p>
        </w:tc>
        <w:tc>
          <w:tcPr>
            <w:tcW w:w="1440" w:type="dxa"/>
          </w:tcPr>
          <w:p w:rsidR="00B41C48" w:rsidRPr="00446EEB" w:rsidRDefault="00B41C48" w:rsidP="004869BD">
            <w:pPr>
              <w:jc w:val="center"/>
              <w:rPr>
                <w:rFonts w:ascii="Times New Roman" w:hAnsi="Times New Roman"/>
                <w:sz w:val="25"/>
                <w:szCs w:val="25"/>
              </w:rPr>
            </w:pPr>
            <w:r w:rsidRPr="00446EEB">
              <w:rPr>
                <w:rFonts w:ascii="Times New Roman" w:hAnsi="Times New Roman"/>
                <w:sz w:val="25"/>
                <w:szCs w:val="25"/>
              </w:rPr>
              <w:t>КП «ЦПМСД»</w:t>
            </w:r>
          </w:p>
        </w:tc>
        <w:tc>
          <w:tcPr>
            <w:tcW w:w="1124" w:type="dxa"/>
          </w:tcPr>
          <w:p w:rsidR="00B41C48" w:rsidRPr="00446EEB" w:rsidRDefault="00B41C48" w:rsidP="004869BD">
            <w:pPr>
              <w:jc w:val="center"/>
              <w:rPr>
                <w:rFonts w:ascii="Times New Roman" w:hAnsi="Times New Roman"/>
                <w:sz w:val="25"/>
                <w:szCs w:val="25"/>
              </w:rPr>
            </w:pPr>
            <w:r w:rsidRPr="00446EEB">
              <w:rPr>
                <w:rFonts w:ascii="Times New Roman" w:hAnsi="Times New Roman"/>
                <w:sz w:val="25"/>
                <w:szCs w:val="25"/>
              </w:rPr>
              <w:t>Міський бюджет</w:t>
            </w:r>
          </w:p>
        </w:tc>
        <w:tc>
          <w:tcPr>
            <w:tcW w:w="971" w:type="dxa"/>
          </w:tcPr>
          <w:p w:rsidR="00B41C48" w:rsidRDefault="00B41C48" w:rsidP="00A1280F">
            <w:pPr>
              <w:jc w:val="center"/>
              <w:rPr>
                <w:rFonts w:ascii="Times New Roman" w:hAnsi="Times New Roman"/>
                <w:sz w:val="25"/>
                <w:szCs w:val="25"/>
              </w:rPr>
            </w:pPr>
            <w:r>
              <w:rPr>
                <w:rFonts w:ascii="Times New Roman" w:hAnsi="Times New Roman"/>
                <w:sz w:val="25"/>
                <w:szCs w:val="25"/>
              </w:rPr>
              <w:t>10,0</w:t>
            </w:r>
          </w:p>
        </w:tc>
        <w:tc>
          <w:tcPr>
            <w:tcW w:w="1793" w:type="dxa"/>
          </w:tcPr>
          <w:p w:rsidR="00B41C48" w:rsidRPr="00446EEB" w:rsidRDefault="00B41C48" w:rsidP="00FF593D">
            <w:pPr>
              <w:rPr>
                <w:rFonts w:ascii="Times New Roman" w:hAnsi="Times New Roman"/>
                <w:sz w:val="25"/>
                <w:szCs w:val="25"/>
              </w:rPr>
            </w:pPr>
            <w:r>
              <w:rPr>
                <w:rFonts w:ascii="Times New Roman" w:hAnsi="Times New Roman"/>
                <w:sz w:val="25"/>
                <w:szCs w:val="25"/>
              </w:rPr>
              <w:t>Забезпечення туберкуліном</w:t>
            </w:r>
          </w:p>
        </w:tc>
      </w:tr>
      <w:tr w:rsidR="00B41C48" w:rsidRPr="00446EEB" w:rsidTr="00511BC4">
        <w:trPr>
          <w:gridAfter w:val="1"/>
          <w:wAfter w:w="270" w:type="dxa"/>
        </w:trPr>
        <w:tc>
          <w:tcPr>
            <w:tcW w:w="538"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5</w:t>
            </w:r>
          </w:p>
        </w:tc>
        <w:tc>
          <w:tcPr>
            <w:tcW w:w="1731"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Забезпечення пацієнтки, хворої на фенілкетонурію, спеціальним харчуванням</w:t>
            </w:r>
          </w:p>
        </w:tc>
        <w:tc>
          <w:tcPr>
            <w:tcW w:w="1991"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Закупівля дієтичного спеціального харчування Коміда</w:t>
            </w:r>
          </w:p>
        </w:tc>
        <w:tc>
          <w:tcPr>
            <w:tcW w:w="1136"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Січень-грудень</w:t>
            </w:r>
          </w:p>
        </w:tc>
        <w:tc>
          <w:tcPr>
            <w:tcW w:w="1440"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КП «ЦПМСД»</w:t>
            </w:r>
          </w:p>
        </w:tc>
        <w:tc>
          <w:tcPr>
            <w:tcW w:w="1124"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Міський бюджет</w:t>
            </w:r>
          </w:p>
        </w:tc>
        <w:tc>
          <w:tcPr>
            <w:tcW w:w="971"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182,3</w:t>
            </w:r>
          </w:p>
        </w:tc>
        <w:tc>
          <w:tcPr>
            <w:tcW w:w="1793"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Забезпечення пацієнтки, хворої на фенілкетонурію, спеціальним харчуванням</w:t>
            </w:r>
          </w:p>
        </w:tc>
      </w:tr>
      <w:tr w:rsidR="00B41C48" w:rsidRPr="00446EEB" w:rsidTr="00511BC4">
        <w:trPr>
          <w:gridAfter w:val="1"/>
          <w:wAfter w:w="270" w:type="dxa"/>
        </w:trPr>
        <w:tc>
          <w:tcPr>
            <w:tcW w:w="538"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6</w:t>
            </w:r>
          </w:p>
        </w:tc>
        <w:tc>
          <w:tcPr>
            <w:tcW w:w="1731"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Покриття витрат на оплату послуг (крім комунальних)</w:t>
            </w:r>
          </w:p>
        </w:tc>
        <w:tc>
          <w:tcPr>
            <w:tcW w:w="1991" w:type="dxa"/>
          </w:tcPr>
          <w:p w:rsidR="00B41C48" w:rsidRPr="00446EEB" w:rsidRDefault="00B41C48" w:rsidP="00E939A6">
            <w:pPr>
              <w:rPr>
                <w:rFonts w:ascii="Times New Roman" w:hAnsi="Times New Roman"/>
                <w:sz w:val="25"/>
                <w:szCs w:val="25"/>
              </w:rPr>
            </w:pPr>
            <w:r w:rsidRPr="00446EEB">
              <w:rPr>
                <w:rFonts w:ascii="Times New Roman" w:hAnsi="Times New Roman"/>
                <w:sz w:val="25"/>
                <w:szCs w:val="25"/>
              </w:rPr>
              <w:t xml:space="preserve">Здійснення оплати поточних видатків на послуги в </w:t>
            </w:r>
            <w:r>
              <w:rPr>
                <w:rFonts w:ascii="Times New Roman" w:hAnsi="Times New Roman"/>
                <w:sz w:val="25"/>
                <w:szCs w:val="25"/>
              </w:rPr>
              <w:t>пунктах здоров’я</w:t>
            </w:r>
            <w:r w:rsidRPr="00446EEB">
              <w:rPr>
                <w:rFonts w:ascii="Times New Roman" w:hAnsi="Times New Roman"/>
                <w:sz w:val="25"/>
                <w:szCs w:val="25"/>
              </w:rPr>
              <w:t xml:space="preserve"> та повірки обладнання непрофільних підрозділів</w:t>
            </w:r>
          </w:p>
        </w:tc>
        <w:tc>
          <w:tcPr>
            <w:tcW w:w="1136"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Січень-грудень</w:t>
            </w:r>
          </w:p>
        </w:tc>
        <w:tc>
          <w:tcPr>
            <w:tcW w:w="1440"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КП «ЦПМСД»</w:t>
            </w:r>
          </w:p>
        </w:tc>
        <w:tc>
          <w:tcPr>
            <w:tcW w:w="1124"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Міський бюджет</w:t>
            </w:r>
          </w:p>
        </w:tc>
        <w:tc>
          <w:tcPr>
            <w:tcW w:w="971"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13,0</w:t>
            </w:r>
          </w:p>
        </w:tc>
        <w:tc>
          <w:tcPr>
            <w:tcW w:w="1793" w:type="dxa"/>
          </w:tcPr>
          <w:p w:rsidR="00B41C48" w:rsidRPr="00446EEB" w:rsidRDefault="00B41C48" w:rsidP="00F11955">
            <w:pPr>
              <w:rPr>
                <w:rFonts w:ascii="Times New Roman" w:hAnsi="Times New Roman"/>
                <w:sz w:val="25"/>
                <w:szCs w:val="25"/>
              </w:rPr>
            </w:pPr>
            <w:r w:rsidRPr="00446EEB">
              <w:rPr>
                <w:rFonts w:ascii="Times New Roman" w:hAnsi="Times New Roman"/>
                <w:sz w:val="25"/>
                <w:szCs w:val="25"/>
              </w:rPr>
              <w:t xml:space="preserve">Покриття витрат на послуги( окрім комунальних) </w:t>
            </w:r>
            <w:r>
              <w:rPr>
                <w:rFonts w:ascii="Times New Roman" w:hAnsi="Times New Roman"/>
                <w:sz w:val="25"/>
                <w:szCs w:val="25"/>
              </w:rPr>
              <w:t>у</w:t>
            </w:r>
            <w:r w:rsidRPr="00446EEB">
              <w:rPr>
                <w:rFonts w:ascii="Times New Roman" w:hAnsi="Times New Roman"/>
                <w:sz w:val="25"/>
                <w:szCs w:val="25"/>
              </w:rPr>
              <w:t xml:space="preserve"> </w:t>
            </w:r>
            <w:r>
              <w:rPr>
                <w:rFonts w:ascii="Times New Roman" w:hAnsi="Times New Roman"/>
                <w:sz w:val="25"/>
                <w:szCs w:val="25"/>
              </w:rPr>
              <w:t xml:space="preserve">пунктів здоров’я </w:t>
            </w:r>
            <w:r w:rsidRPr="00446EEB">
              <w:rPr>
                <w:rFonts w:ascii="Times New Roman" w:hAnsi="Times New Roman"/>
                <w:sz w:val="25"/>
                <w:szCs w:val="25"/>
              </w:rPr>
              <w:t>та проведення повірки обладнання непрофільних підрозділів</w:t>
            </w:r>
          </w:p>
        </w:tc>
      </w:tr>
      <w:tr w:rsidR="00B41C48" w:rsidRPr="00446EEB" w:rsidTr="00511BC4">
        <w:trPr>
          <w:gridAfter w:val="1"/>
          <w:wAfter w:w="270" w:type="dxa"/>
        </w:trPr>
        <w:tc>
          <w:tcPr>
            <w:tcW w:w="538"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7</w:t>
            </w:r>
          </w:p>
        </w:tc>
        <w:tc>
          <w:tcPr>
            <w:tcW w:w="1731" w:type="dxa"/>
          </w:tcPr>
          <w:p w:rsidR="00B41C48" w:rsidRPr="00446EEB" w:rsidRDefault="00B41C48" w:rsidP="003544B8">
            <w:pPr>
              <w:spacing w:before="100" w:beforeAutospacing="1" w:after="100" w:afterAutospacing="1" w:line="240" w:lineRule="auto"/>
              <w:contextualSpacing/>
              <w:rPr>
                <w:rFonts w:ascii="Times New Roman" w:hAnsi="Times New Roman"/>
                <w:sz w:val="25"/>
                <w:szCs w:val="25"/>
              </w:rPr>
            </w:pPr>
            <w:r w:rsidRPr="00446EEB">
              <w:rPr>
                <w:rFonts w:ascii="Times New Roman" w:hAnsi="Times New Roman"/>
                <w:sz w:val="25"/>
                <w:szCs w:val="25"/>
              </w:rPr>
              <w:t xml:space="preserve">Покриття витрат КП "Центр первинної медико-санітарної допомоги м.Червонограда" на енергоносії, в т.ч. </w:t>
            </w:r>
          </w:p>
          <w:p w:rsidR="00B41C48" w:rsidRPr="00446EEB" w:rsidRDefault="00B41C48" w:rsidP="003544B8">
            <w:pPr>
              <w:spacing w:before="100" w:beforeAutospacing="1" w:after="100" w:afterAutospacing="1" w:line="240" w:lineRule="auto"/>
              <w:contextualSpacing/>
              <w:rPr>
                <w:rFonts w:ascii="Times New Roman" w:hAnsi="Times New Roman"/>
                <w:sz w:val="25"/>
                <w:szCs w:val="25"/>
              </w:rPr>
            </w:pPr>
            <w:r w:rsidRPr="00446EEB">
              <w:rPr>
                <w:rFonts w:ascii="Times New Roman" w:hAnsi="Times New Roman"/>
                <w:sz w:val="25"/>
                <w:szCs w:val="25"/>
              </w:rPr>
              <w:t>Оплата теплопостачання</w:t>
            </w:r>
          </w:p>
          <w:p w:rsidR="00B41C48" w:rsidRPr="00446EEB" w:rsidRDefault="00B41C48" w:rsidP="003544B8">
            <w:pPr>
              <w:spacing w:before="100" w:beforeAutospacing="1" w:after="100" w:afterAutospacing="1" w:line="240" w:lineRule="auto"/>
              <w:contextualSpacing/>
              <w:rPr>
                <w:rFonts w:ascii="Times New Roman" w:hAnsi="Times New Roman"/>
                <w:sz w:val="25"/>
                <w:szCs w:val="25"/>
              </w:rPr>
            </w:pPr>
            <w:r w:rsidRPr="00446EEB">
              <w:rPr>
                <w:rFonts w:ascii="Times New Roman" w:hAnsi="Times New Roman"/>
                <w:sz w:val="25"/>
                <w:szCs w:val="25"/>
              </w:rPr>
              <w:t>Оплата водопостачання та водовідведення</w:t>
            </w:r>
          </w:p>
          <w:p w:rsidR="00B41C48" w:rsidRPr="00446EEB" w:rsidRDefault="00B41C48" w:rsidP="003544B8">
            <w:pPr>
              <w:spacing w:before="100" w:beforeAutospacing="1" w:after="100" w:afterAutospacing="1" w:line="240" w:lineRule="auto"/>
              <w:contextualSpacing/>
              <w:rPr>
                <w:rFonts w:ascii="Times New Roman" w:hAnsi="Times New Roman"/>
                <w:sz w:val="25"/>
                <w:szCs w:val="25"/>
              </w:rPr>
            </w:pPr>
            <w:r w:rsidRPr="00446EEB">
              <w:rPr>
                <w:rFonts w:ascii="Times New Roman" w:hAnsi="Times New Roman"/>
                <w:sz w:val="25"/>
                <w:szCs w:val="25"/>
              </w:rPr>
              <w:t>Оплата електроенергії</w:t>
            </w:r>
          </w:p>
          <w:p w:rsidR="00B41C48" w:rsidRPr="00446EEB" w:rsidRDefault="00B41C48" w:rsidP="003544B8">
            <w:pPr>
              <w:spacing w:before="100" w:beforeAutospacing="1" w:after="100" w:afterAutospacing="1" w:line="240" w:lineRule="auto"/>
              <w:contextualSpacing/>
              <w:rPr>
                <w:rFonts w:ascii="Times New Roman" w:hAnsi="Times New Roman"/>
                <w:sz w:val="25"/>
                <w:szCs w:val="25"/>
              </w:rPr>
            </w:pPr>
            <w:r w:rsidRPr="00446EEB">
              <w:rPr>
                <w:rFonts w:ascii="Times New Roman" w:hAnsi="Times New Roman"/>
                <w:sz w:val="25"/>
                <w:szCs w:val="25"/>
              </w:rPr>
              <w:t>Оплата природного газу</w:t>
            </w:r>
          </w:p>
          <w:p w:rsidR="00B41C48" w:rsidRPr="00446EEB" w:rsidRDefault="00B41C48" w:rsidP="003544B8">
            <w:pPr>
              <w:spacing w:before="100" w:beforeAutospacing="1" w:after="100" w:afterAutospacing="1" w:line="240" w:lineRule="auto"/>
              <w:contextualSpacing/>
              <w:rPr>
                <w:rFonts w:ascii="Times New Roman" w:hAnsi="Times New Roman"/>
                <w:sz w:val="25"/>
                <w:szCs w:val="25"/>
              </w:rPr>
            </w:pPr>
            <w:r w:rsidRPr="00446EEB">
              <w:rPr>
                <w:rFonts w:ascii="Times New Roman" w:hAnsi="Times New Roman"/>
                <w:sz w:val="25"/>
                <w:szCs w:val="25"/>
              </w:rPr>
              <w:t>Оплата інших енергоносіїв</w:t>
            </w:r>
          </w:p>
          <w:p w:rsidR="00B41C48" w:rsidRPr="00446EEB" w:rsidRDefault="00B41C48" w:rsidP="003544B8">
            <w:pPr>
              <w:spacing w:before="100" w:beforeAutospacing="1" w:after="100" w:afterAutospacing="1"/>
              <w:contextualSpacing/>
              <w:rPr>
                <w:rFonts w:ascii="Times New Roman" w:hAnsi="Times New Roman"/>
                <w:sz w:val="25"/>
                <w:szCs w:val="25"/>
              </w:rPr>
            </w:pPr>
          </w:p>
        </w:tc>
        <w:tc>
          <w:tcPr>
            <w:tcW w:w="1991"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Здійснення оплати за енергоносії</w:t>
            </w:r>
          </w:p>
        </w:tc>
        <w:tc>
          <w:tcPr>
            <w:tcW w:w="1136"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Січень-грудень</w:t>
            </w:r>
          </w:p>
        </w:tc>
        <w:tc>
          <w:tcPr>
            <w:tcW w:w="1440"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КП «ЦПМСД»</w:t>
            </w:r>
          </w:p>
        </w:tc>
        <w:tc>
          <w:tcPr>
            <w:tcW w:w="1124"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Міський бюджет</w:t>
            </w:r>
          </w:p>
        </w:tc>
        <w:tc>
          <w:tcPr>
            <w:tcW w:w="971" w:type="dxa"/>
          </w:tcPr>
          <w:p w:rsidR="00B41C48" w:rsidRPr="00446EEB" w:rsidRDefault="00B41C48" w:rsidP="00FF593D">
            <w:pPr>
              <w:rPr>
                <w:rFonts w:ascii="Times New Roman" w:hAnsi="Times New Roman"/>
                <w:sz w:val="25"/>
                <w:szCs w:val="25"/>
              </w:rPr>
            </w:pPr>
            <w:r>
              <w:rPr>
                <w:rFonts w:ascii="Times New Roman" w:hAnsi="Times New Roman"/>
                <w:sz w:val="25"/>
                <w:szCs w:val="25"/>
              </w:rPr>
              <w:t>2643,7</w:t>
            </w:r>
          </w:p>
          <w:p w:rsidR="00B41C48" w:rsidRPr="00446EEB" w:rsidRDefault="00B41C48" w:rsidP="00FF593D">
            <w:pPr>
              <w:rPr>
                <w:rFonts w:ascii="Times New Roman" w:hAnsi="Times New Roman"/>
                <w:sz w:val="25"/>
                <w:szCs w:val="25"/>
              </w:rPr>
            </w:pPr>
          </w:p>
          <w:p w:rsidR="00B41C48" w:rsidRPr="00446EEB" w:rsidRDefault="00B41C48" w:rsidP="00FF593D">
            <w:pPr>
              <w:rPr>
                <w:rFonts w:ascii="Times New Roman" w:hAnsi="Times New Roman"/>
                <w:sz w:val="25"/>
                <w:szCs w:val="25"/>
              </w:rPr>
            </w:pPr>
          </w:p>
          <w:p w:rsidR="00B41C48" w:rsidRPr="00446EEB" w:rsidRDefault="00B41C48" w:rsidP="00FF593D">
            <w:pPr>
              <w:rPr>
                <w:rFonts w:ascii="Times New Roman" w:hAnsi="Times New Roman"/>
                <w:sz w:val="25"/>
                <w:szCs w:val="25"/>
              </w:rPr>
            </w:pPr>
          </w:p>
          <w:p w:rsidR="00B41C48" w:rsidRPr="00446EEB" w:rsidRDefault="00B41C48" w:rsidP="00FF593D">
            <w:pPr>
              <w:rPr>
                <w:rFonts w:ascii="Times New Roman" w:hAnsi="Times New Roman"/>
                <w:sz w:val="25"/>
                <w:szCs w:val="25"/>
              </w:rPr>
            </w:pPr>
          </w:p>
          <w:p w:rsidR="00B41C48" w:rsidRDefault="00B41C48" w:rsidP="00FF593D">
            <w:pPr>
              <w:rPr>
                <w:rFonts w:ascii="Times New Roman" w:hAnsi="Times New Roman"/>
                <w:sz w:val="25"/>
                <w:szCs w:val="25"/>
              </w:rPr>
            </w:pPr>
          </w:p>
          <w:p w:rsidR="00B41C48" w:rsidRDefault="00B41C48" w:rsidP="00FF593D">
            <w:pPr>
              <w:rPr>
                <w:rFonts w:ascii="Times New Roman" w:hAnsi="Times New Roman"/>
                <w:sz w:val="25"/>
                <w:szCs w:val="25"/>
              </w:rPr>
            </w:pPr>
          </w:p>
          <w:p w:rsidR="00B41C48" w:rsidRPr="00446EEB" w:rsidRDefault="00B41C48" w:rsidP="00FF593D">
            <w:pPr>
              <w:rPr>
                <w:rFonts w:ascii="Times New Roman" w:hAnsi="Times New Roman"/>
                <w:sz w:val="25"/>
                <w:szCs w:val="25"/>
              </w:rPr>
            </w:pPr>
            <w:r>
              <w:rPr>
                <w:rFonts w:ascii="Times New Roman" w:hAnsi="Times New Roman"/>
                <w:sz w:val="25"/>
                <w:szCs w:val="25"/>
              </w:rPr>
              <w:t>1219,0</w:t>
            </w:r>
          </w:p>
          <w:p w:rsidR="00B41C48" w:rsidRDefault="00B41C48" w:rsidP="00FF593D">
            <w:pPr>
              <w:rPr>
                <w:rFonts w:ascii="Times New Roman" w:hAnsi="Times New Roman"/>
                <w:sz w:val="25"/>
                <w:szCs w:val="25"/>
              </w:rPr>
            </w:pPr>
          </w:p>
          <w:p w:rsidR="00B41C48" w:rsidRDefault="00B41C48" w:rsidP="00FF593D">
            <w:pPr>
              <w:rPr>
                <w:rFonts w:ascii="Times New Roman" w:hAnsi="Times New Roman"/>
                <w:sz w:val="25"/>
                <w:szCs w:val="25"/>
              </w:rPr>
            </w:pPr>
          </w:p>
          <w:p w:rsidR="00B41C48" w:rsidRPr="00446EEB" w:rsidRDefault="00B41C48" w:rsidP="00FF593D">
            <w:pPr>
              <w:rPr>
                <w:rFonts w:ascii="Times New Roman" w:hAnsi="Times New Roman"/>
                <w:sz w:val="25"/>
                <w:szCs w:val="25"/>
              </w:rPr>
            </w:pPr>
            <w:r>
              <w:rPr>
                <w:rFonts w:ascii="Times New Roman" w:hAnsi="Times New Roman"/>
                <w:sz w:val="25"/>
                <w:szCs w:val="25"/>
              </w:rPr>
              <w:t>103,5</w:t>
            </w:r>
          </w:p>
          <w:p w:rsidR="00B41C48" w:rsidRPr="00446EEB" w:rsidRDefault="00B41C48" w:rsidP="00FF593D">
            <w:pPr>
              <w:rPr>
                <w:rFonts w:ascii="Times New Roman" w:hAnsi="Times New Roman"/>
                <w:sz w:val="25"/>
                <w:szCs w:val="25"/>
              </w:rPr>
            </w:pPr>
          </w:p>
          <w:p w:rsidR="00B41C48" w:rsidRPr="00446EEB" w:rsidRDefault="00B41C48" w:rsidP="00FF593D">
            <w:pPr>
              <w:rPr>
                <w:rFonts w:ascii="Times New Roman" w:hAnsi="Times New Roman"/>
                <w:sz w:val="25"/>
                <w:szCs w:val="25"/>
              </w:rPr>
            </w:pPr>
          </w:p>
          <w:p w:rsidR="00B41C48" w:rsidRDefault="00B41C48" w:rsidP="00FF593D">
            <w:pPr>
              <w:rPr>
                <w:rFonts w:ascii="Times New Roman" w:hAnsi="Times New Roman"/>
                <w:sz w:val="25"/>
                <w:szCs w:val="25"/>
              </w:rPr>
            </w:pPr>
            <w:r>
              <w:rPr>
                <w:rFonts w:ascii="Times New Roman" w:hAnsi="Times New Roman"/>
                <w:sz w:val="25"/>
                <w:szCs w:val="25"/>
              </w:rPr>
              <w:t>1128,3</w:t>
            </w:r>
          </w:p>
          <w:p w:rsidR="00B41C48" w:rsidRPr="00446EEB" w:rsidRDefault="00B41C48" w:rsidP="00FF593D">
            <w:pPr>
              <w:rPr>
                <w:rFonts w:ascii="Times New Roman" w:hAnsi="Times New Roman"/>
                <w:sz w:val="25"/>
                <w:szCs w:val="25"/>
              </w:rPr>
            </w:pPr>
          </w:p>
          <w:p w:rsidR="00B41C48" w:rsidRPr="00446EEB" w:rsidRDefault="00B41C48" w:rsidP="00FF593D">
            <w:pPr>
              <w:rPr>
                <w:rFonts w:ascii="Times New Roman" w:hAnsi="Times New Roman"/>
                <w:sz w:val="25"/>
                <w:szCs w:val="25"/>
              </w:rPr>
            </w:pPr>
            <w:r>
              <w:rPr>
                <w:rFonts w:ascii="Times New Roman" w:hAnsi="Times New Roman"/>
                <w:sz w:val="25"/>
                <w:szCs w:val="25"/>
              </w:rPr>
              <w:t>153,3</w:t>
            </w:r>
          </w:p>
          <w:p w:rsidR="00B41C48" w:rsidRPr="00446EEB" w:rsidRDefault="00B41C48" w:rsidP="00FF593D">
            <w:pPr>
              <w:rPr>
                <w:rFonts w:ascii="Times New Roman" w:hAnsi="Times New Roman"/>
                <w:sz w:val="25"/>
                <w:szCs w:val="25"/>
              </w:rPr>
            </w:pPr>
          </w:p>
          <w:p w:rsidR="00B41C48" w:rsidRPr="00446EEB" w:rsidRDefault="00B41C48" w:rsidP="003544B8">
            <w:pPr>
              <w:rPr>
                <w:rFonts w:ascii="Times New Roman" w:hAnsi="Times New Roman"/>
                <w:sz w:val="25"/>
                <w:szCs w:val="25"/>
              </w:rPr>
            </w:pPr>
            <w:r>
              <w:rPr>
                <w:rFonts w:ascii="Times New Roman" w:hAnsi="Times New Roman"/>
                <w:sz w:val="25"/>
                <w:szCs w:val="25"/>
              </w:rPr>
              <w:t>39,6</w:t>
            </w:r>
          </w:p>
        </w:tc>
        <w:tc>
          <w:tcPr>
            <w:tcW w:w="1793"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Покриття видатків КП «ЦПМСД» на енергоносії</w:t>
            </w:r>
          </w:p>
        </w:tc>
      </w:tr>
      <w:tr w:rsidR="00B41C48" w:rsidRPr="00446EEB" w:rsidTr="00511BC4">
        <w:trPr>
          <w:gridAfter w:val="1"/>
          <w:wAfter w:w="270" w:type="dxa"/>
        </w:trPr>
        <w:tc>
          <w:tcPr>
            <w:tcW w:w="538" w:type="dxa"/>
          </w:tcPr>
          <w:p w:rsidR="00B41C48" w:rsidRPr="00446EEB" w:rsidRDefault="00B41C48" w:rsidP="00FF593D">
            <w:pPr>
              <w:jc w:val="center"/>
              <w:rPr>
                <w:rFonts w:ascii="Times New Roman" w:hAnsi="Times New Roman"/>
                <w:sz w:val="25"/>
                <w:szCs w:val="25"/>
              </w:rPr>
            </w:pPr>
            <w:r>
              <w:rPr>
                <w:rFonts w:ascii="Times New Roman" w:hAnsi="Times New Roman"/>
                <w:sz w:val="25"/>
                <w:szCs w:val="25"/>
              </w:rPr>
              <w:t>8</w:t>
            </w:r>
          </w:p>
        </w:tc>
        <w:tc>
          <w:tcPr>
            <w:tcW w:w="1731" w:type="dxa"/>
          </w:tcPr>
          <w:p w:rsidR="00B41C48" w:rsidRPr="00446EEB" w:rsidRDefault="00B41C48" w:rsidP="00FF593D">
            <w:pPr>
              <w:rPr>
                <w:rFonts w:ascii="Times New Roman" w:hAnsi="Times New Roman"/>
                <w:sz w:val="25"/>
                <w:szCs w:val="25"/>
              </w:rPr>
            </w:pPr>
            <w:r w:rsidRPr="00446EEB">
              <w:rPr>
                <w:rFonts w:ascii="Times New Roman" w:hAnsi="Times New Roman"/>
                <w:sz w:val="25"/>
                <w:szCs w:val="25"/>
              </w:rPr>
              <w:t>Забезпечення покриття витрат по безоплатному та пільговому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1991" w:type="dxa"/>
          </w:tcPr>
          <w:p w:rsidR="00B41C48" w:rsidRPr="00446EEB" w:rsidRDefault="00B41C48" w:rsidP="002A608B">
            <w:pPr>
              <w:rPr>
                <w:rFonts w:ascii="Times New Roman" w:hAnsi="Times New Roman"/>
                <w:sz w:val="25"/>
                <w:szCs w:val="25"/>
              </w:rPr>
            </w:pPr>
            <w:r w:rsidRPr="00446EEB">
              <w:rPr>
                <w:rFonts w:ascii="Times New Roman" w:hAnsi="Times New Roman"/>
                <w:sz w:val="25"/>
                <w:szCs w:val="25"/>
              </w:rPr>
              <w:t>Відшкодування аптечним закладам коштів за отоварення за пільговими рецептами</w:t>
            </w:r>
          </w:p>
        </w:tc>
        <w:tc>
          <w:tcPr>
            <w:tcW w:w="1136"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Січень-грудень</w:t>
            </w:r>
          </w:p>
        </w:tc>
        <w:tc>
          <w:tcPr>
            <w:tcW w:w="1440"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КП «ЦПМСД»</w:t>
            </w:r>
          </w:p>
        </w:tc>
        <w:tc>
          <w:tcPr>
            <w:tcW w:w="1124" w:type="dxa"/>
          </w:tcPr>
          <w:p w:rsidR="00B41C48" w:rsidRPr="00446EEB" w:rsidRDefault="00B41C48" w:rsidP="00FF593D">
            <w:pPr>
              <w:jc w:val="center"/>
              <w:rPr>
                <w:rFonts w:ascii="Times New Roman" w:hAnsi="Times New Roman"/>
                <w:sz w:val="25"/>
                <w:szCs w:val="25"/>
              </w:rPr>
            </w:pPr>
            <w:r w:rsidRPr="00446EEB">
              <w:rPr>
                <w:rFonts w:ascii="Times New Roman" w:hAnsi="Times New Roman"/>
                <w:sz w:val="25"/>
                <w:szCs w:val="25"/>
              </w:rPr>
              <w:t>Міський бюджет</w:t>
            </w:r>
          </w:p>
        </w:tc>
        <w:tc>
          <w:tcPr>
            <w:tcW w:w="971" w:type="dxa"/>
          </w:tcPr>
          <w:p w:rsidR="00B41C48" w:rsidRPr="00446EEB" w:rsidRDefault="00B41C48" w:rsidP="00A1280F">
            <w:pPr>
              <w:rPr>
                <w:rFonts w:ascii="Times New Roman" w:hAnsi="Times New Roman"/>
                <w:sz w:val="25"/>
                <w:szCs w:val="25"/>
              </w:rPr>
            </w:pPr>
            <w:r w:rsidRPr="00446EEB">
              <w:rPr>
                <w:rFonts w:ascii="Times New Roman" w:hAnsi="Times New Roman"/>
                <w:sz w:val="25"/>
                <w:szCs w:val="25"/>
              </w:rPr>
              <w:t>2</w:t>
            </w:r>
            <w:r>
              <w:rPr>
                <w:rFonts w:ascii="Times New Roman" w:hAnsi="Times New Roman"/>
                <w:sz w:val="25"/>
                <w:szCs w:val="25"/>
              </w:rPr>
              <w:t>8</w:t>
            </w:r>
            <w:r w:rsidRPr="00446EEB">
              <w:rPr>
                <w:rFonts w:ascii="Times New Roman" w:hAnsi="Times New Roman"/>
                <w:sz w:val="25"/>
                <w:szCs w:val="25"/>
              </w:rPr>
              <w:t>00,0</w:t>
            </w:r>
          </w:p>
        </w:tc>
        <w:tc>
          <w:tcPr>
            <w:tcW w:w="1793" w:type="dxa"/>
          </w:tcPr>
          <w:p w:rsidR="00B41C48" w:rsidRPr="00446EEB" w:rsidRDefault="00B41C48" w:rsidP="002A608B">
            <w:pPr>
              <w:rPr>
                <w:rFonts w:ascii="Times New Roman" w:hAnsi="Times New Roman"/>
                <w:sz w:val="25"/>
                <w:szCs w:val="25"/>
              </w:rPr>
            </w:pPr>
            <w:r w:rsidRPr="00446EEB">
              <w:rPr>
                <w:rFonts w:ascii="Times New Roman" w:hAnsi="Times New Roman"/>
                <w:sz w:val="25"/>
                <w:szCs w:val="25"/>
              </w:rPr>
              <w:t>Покриття витрат по безоплатному та пільговому відпуску лікарських засобів за рецептами лікарів у разі амбулаторного лікування окремих груп населення та за певними категоріями захворювань</w:t>
            </w:r>
          </w:p>
        </w:tc>
      </w:tr>
    </w:tbl>
    <w:p w:rsidR="00B41C48" w:rsidRPr="00446EEB" w:rsidRDefault="00B41C48" w:rsidP="00135DD6">
      <w:pPr>
        <w:spacing w:after="0"/>
        <w:ind w:left="567"/>
        <w:jc w:val="both"/>
        <w:rPr>
          <w:rFonts w:ascii="Times New Roman" w:hAnsi="Times New Roman"/>
          <w:b/>
          <w:color w:val="FF0000"/>
          <w:sz w:val="25"/>
          <w:szCs w:val="25"/>
        </w:rPr>
      </w:pPr>
    </w:p>
    <w:p w:rsidR="00B41C48" w:rsidRPr="00446EEB" w:rsidRDefault="00B41C48" w:rsidP="00161D6D">
      <w:pPr>
        <w:spacing w:after="0"/>
        <w:ind w:left="567"/>
        <w:jc w:val="center"/>
        <w:rPr>
          <w:rFonts w:ascii="Times New Roman" w:hAnsi="Times New Roman"/>
          <w:b/>
          <w:sz w:val="25"/>
          <w:szCs w:val="25"/>
        </w:rPr>
      </w:pPr>
      <w:r w:rsidRPr="00446EEB">
        <w:rPr>
          <w:rFonts w:ascii="Times New Roman" w:hAnsi="Times New Roman"/>
          <w:b/>
          <w:sz w:val="25"/>
          <w:szCs w:val="25"/>
          <w:lang w:val="en-US"/>
        </w:rPr>
        <w:t>VII</w:t>
      </w:r>
      <w:r w:rsidRPr="00446EEB">
        <w:rPr>
          <w:rFonts w:ascii="Times New Roman" w:hAnsi="Times New Roman"/>
          <w:b/>
          <w:sz w:val="25"/>
          <w:szCs w:val="25"/>
          <w:lang w:val="ru-RU"/>
        </w:rPr>
        <w:t xml:space="preserve">. </w:t>
      </w:r>
      <w:r w:rsidRPr="00446EEB">
        <w:rPr>
          <w:rFonts w:ascii="Times New Roman" w:hAnsi="Times New Roman"/>
          <w:b/>
          <w:sz w:val="25"/>
          <w:szCs w:val="25"/>
        </w:rPr>
        <w:t>Очікувані результати Програми</w:t>
      </w:r>
    </w:p>
    <w:p w:rsidR="00B41C48" w:rsidRPr="00446EEB" w:rsidRDefault="00B41C48" w:rsidP="00161D6D">
      <w:pPr>
        <w:spacing w:after="0"/>
        <w:ind w:left="567"/>
        <w:jc w:val="center"/>
        <w:rPr>
          <w:rFonts w:ascii="Times New Roman" w:hAnsi="Times New Roman"/>
          <w:sz w:val="25"/>
          <w:szCs w:val="25"/>
        </w:rPr>
      </w:pPr>
    </w:p>
    <w:p w:rsidR="00B41C48" w:rsidRPr="00446EEB" w:rsidRDefault="00B41C48" w:rsidP="00161D6D">
      <w:pPr>
        <w:spacing w:after="0"/>
        <w:ind w:firstLine="567"/>
        <w:jc w:val="both"/>
        <w:rPr>
          <w:rFonts w:ascii="Times New Roman" w:hAnsi="Times New Roman"/>
          <w:sz w:val="25"/>
          <w:szCs w:val="25"/>
        </w:rPr>
      </w:pPr>
      <w:r w:rsidRPr="00446EEB">
        <w:rPr>
          <w:rFonts w:ascii="Times New Roman" w:hAnsi="Times New Roman"/>
          <w:sz w:val="25"/>
          <w:szCs w:val="25"/>
        </w:rPr>
        <w:t xml:space="preserve">Очікуваним результатом виконання програми має бути: </w:t>
      </w:r>
    </w:p>
    <w:p w:rsidR="00B41C48" w:rsidRPr="00446EEB" w:rsidRDefault="00B41C48" w:rsidP="00BE1CD8">
      <w:pPr>
        <w:pStyle w:val="ListParagraph"/>
        <w:numPr>
          <w:ilvl w:val="0"/>
          <w:numId w:val="1"/>
        </w:numPr>
        <w:spacing w:after="0"/>
        <w:ind w:left="0" w:firstLine="491"/>
        <w:jc w:val="both"/>
        <w:rPr>
          <w:rFonts w:ascii="Times New Roman" w:hAnsi="Times New Roman"/>
          <w:sz w:val="25"/>
          <w:szCs w:val="25"/>
        </w:rPr>
      </w:pPr>
      <w:r w:rsidRPr="00446EEB">
        <w:rPr>
          <w:rFonts w:ascii="Times New Roman" w:hAnsi="Times New Roman"/>
          <w:sz w:val="25"/>
          <w:szCs w:val="25"/>
        </w:rPr>
        <w:t>Сформована система надання населенню доступних та високоякісних медичних послуг, що забезпечить зменшення потреби у вартісних видах медичної допомоги;</w:t>
      </w:r>
    </w:p>
    <w:p w:rsidR="00B41C48" w:rsidRPr="00446EEB" w:rsidRDefault="00B41C48" w:rsidP="00BE1CD8">
      <w:pPr>
        <w:pStyle w:val="ListParagraph"/>
        <w:numPr>
          <w:ilvl w:val="0"/>
          <w:numId w:val="1"/>
        </w:numPr>
        <w:spacing w:after="0"/>
        <w:ind w:left="0" w:firstLine="491"/>
        <w:jc w:val="both"/>
        <w:rPr>
          <w:rFonts w:ascii="Times New Roman" w:hAnsi="Times New Roman"/>
          <w:sz w:val="25"/>
          <w:szCs w:val="25"/>
        </w:rPr>
      </w:pPr>
      <w:r w:rsidRPr="00446EEB">
        <w:rPr>
          <w:rFonts w:ascii="Times New Roman" w:hAnsi="Times New Roman"/>
          <w:sz w:val="25"/>
          <w:szCs w:val="25"/>
        </w:rPr>
        <w:t>Створені умови для повномасштабної реалізації принципу організації та координації надання пацієнтам первинної медичної допомоги.</w:t>
      </w:r>
    </w:p>
    <w:p w:rsidR="00B41C48" w:rsidRPr="00446EEB" w:rsidRDefault="00B41C48" w:rsidP="00BE1CD8">
      <w:pPr>
        <w:pStyle w:val="ListParagraph"/>
        <w:numPr>
          <w:ilvl w:val="0"/>
          <w:numId w:val="1"/>
        </w:numPr>
        <w:spacing w:after="0"/>
        <w:ind w:left="0" w:firstLine="491"/>
        <w:jc w:val="both"/>
        <w:rPr>
          <w:rFonts w:ascii="Times New Roman" w:hAnsi="Times New Roman"/>
          <w:sz w:val="25"/>
          <w:szCs w:val="25"/>
        </w:rPr>
      </w:pPr>
      <w:r w:rsidRPr="00446EEB">
        <w:rPr>
          <w:rFonts w:ascii="Times New Roman" w:hAnsi="Times New Roman"/>
          <w:sz w:val="25"/>
          <w:szCs w:val="25"/>
        </w:rPr>
        <w:t>Запроваджена ефективна система багатоканального фінансування, збільшення бюджетних асигнувань на первинну медико-санітарну допомогу, співпраця і сприяння у діяльності закладів охорони здоров'я.</w:t>
      </w:r>
    </w:p>
    <w:p w:rsidR="00B41C48" w:rsidRPr="00446EEB" w:rsidRDefault="00B41C48" w:rsidP="00BE1CD8">
      <w:pPr>
        <w:pStyle w:val="ListParagraph"/>
        <w:numPr>
          <w:ilvl w:val="0"/>
          <w:numId w:val="1"/>
        </w:numPr>
        <w:spacing w:after="0"/>
        <w:ind w:left="0" w:firstLine="491"/>
        <w:jc w:val="both"/>
        <w:rPr>
          <w:rFonts w:ascii="Times New Roman" w:hAnsi="Times New Roman"/>
          <w:sz w:val="25"/>
          <w:szCs w:val="25"/>
        </w:rPr>
      </w:pPr>
      <w:r w:rsidRPr="00446EEB">
        <w:rPr>
          <w:rFonts w:ascii="Times New Roman" w:hAnsi="Times New Roman"/>
          <w:sz w:val="25"/>
          <w:szCs w:val="25"/>
        </w:rPr>
        <w:t>Покращений матеріально-технічний  стан лікувально-профілактичного закладу, що надає первинну медичну допомогу на засадах сімейної медицини.</w:t>
      </w:r>
    </w:p>
    <w:p w:rsidR="00B41C48" w:rsidRPr="00446EEB" w:rsidRDefault="00B41C48" w:rsidP="00BE1CD8">
      <w:pPr>
        <w:pStyle w:val="ListParagraph"/>
        <w:numPr>
          <w:ilvl w:val="0"/>
          <w:numId w:val="1"/>
        </w:numPr>
        <w:spacing w:after="0"/>
        <w:ind w:left="0" w:firstLine="491"/>
        <w:jc w:val="both"/>
        <w:rPr>
          <w:rFonts w:ascii="Times New Roman" w:hAnsi="Times New Roman"/>
          <w:sz w:val="25"/>
          <w:szCs w:val="25"/>
        </w:rPr>
      </w:pPr>
      <w:r w:rsidRPr="00446EEB">
        <w:rPr>
          <w:rFonts w:ascii="Times New Roman" w:hAnsi="Times New Roman"/>
          <w:sz w:val="25"/>
          <w:szCs w:val="25"/>
        </w:rPr>
        <w:t xml:space="preserve">Збільшення базового пакету медичних послуг </w:t>
      </w:r>
    </w:p>
    <w:p w:rsidR="00B41C48" w:rsidRPr="00446EEB" w:rsidRDefault="00B41C48" w:rsidP="00BE1CD8">
      <w:pPr>
        <w:pStyle w:val="ListParagraph"/>
        <w:numPr>
          <w:ilvl w:val="0"/>
          <w:numId w:val="1"/>
        </w:numPr>
        <w:spacing w:after="0"/>
        <w:ind w:left="0" w:firstLine="491"/>
        <w:jc w:val="both"/>
        <w:rPr>
          <w:rFonts w:ascii="Times New Roman" w:hAnsi="Times New Roman"/>
          <w:sz w:val="25"/>
          <w:szCs w:val="25"/>
        </w:rPr>
      </w:pPr>
      <w:r w:rsidRPr="00446EEB">
        <w:rPr>
          <w:rFonts w:ascii="Times New Roman" w:hAnsi="Times New Roman"/>
          <w:sz w:val="25"/>
          <w:szCs w:val="25"/>
        </w:rPr>
        <w:t>Поліпшені умови надання медичної допомоги соціально незахищеним верствам населення.</w:t>
      </w:r>
    </w:p>
    <w:p w:rsidR="00B41C48" w:rsidRPr="00446EEB" w:rsidRDefault="00B41C48" w:rsidP="00BE1CD8">
      <w:pPr>
        <w:spacing w:after="0"/>
        <w:jc w:val="both"/>
        <w:rPr>
          <w:rFonts w:ascii="Times New Roman" w:hAnsi="Times New Roman"/>
          <w:sz w:val="25"/>
          <w:szCs w:val="25"/>
        </w:rPr>
      </w:pPr>
    </w:p>
    <w:p w:rsidR="00B41C48" w:rsidRPr="00446EEB" w:rsidRDefault="00B41C48" w:rsidP="00BE1CD8">
      <w:pPr>
        <w:spacing w:after="0"/>
        <w:jc w:val="center"/>
        <w:rPr>
          <w:rFonts w:ascii="Times New Roman" w:hAnsi="Times New Roman"/>
          <w:b/>
          <w:sz w:val="25"/>
          <w:szCs w:val="25"/>
        </w:rPr>
      </w:pPr>
      <w:r w:rsidRPr="00446EEB">
        <w:rPr>
          <w:rFonts w:ascii="Times New Roman" w:hAnsi="Times New Roman"/>
          <w:b/>
          <w:sz w:val="25"/>
          <w:szCs w:val="25"/>
          <w:lang w:val="en-US"/>
        </w:rPr>
        <w:t>VIII</w:t>
      </w:r>
      <w:r w:rsidRPr="00446EEB">
        <w:rPr>
          <w:rFonts w:ascii="Times New Roman" w:hAnsi="Times New Roman"/>
          <w:b/>
          <w:sz w:val="25"/>
          <w:szCs w:val="25"/>
        </w:rPr>
        <w:t>. Система управління та контроль за виконанням програми</w:t>
      </w:r>
    </w:p>
    <w:p w:rsidR="00B41C48" w:rsidRPr="00446EEB" w:rsidRDefault="00B41C48" w:rsidP="00BE1CD8">
      <w:pPr>
        <w:spacing w:after="0"/>
        <w:jc w:val="center"/>
        <w:rPr>
          <w:rFonts w:ascii="Times New Roman" w:hAnsi="Times New Roman"/>
          <w:b/>
          <w:sz w:val="25"/>
          <w:szCs w:val="25"/>
        </w:rPr>
      </w:pPr>
    </w:p>
    <w:p w:rsidR="00B41C48" w:rsidRPr="00446EEB" w:rsidRDefault="00B41C48" w:rsidP="00BE1CD8">
      <w:pPr>
        <w:spacing w:after="0"/>
        <w:ind w:firstLine="567"/>
        <w:jc w:val="both"/>
        <w:rPr>
          <w:rFonts w:ascii="Times New Roman" w:hAnsi="Times New Roman"/>
          <w:sz w:val="25"/>
          <w:szCs w:val="25"/>
        </w:rPr>
      </w:pPr>
      <w:r w:rsidRPr="00446EEB">
        <w:rPr>
          <w:rFonts w:ascii="Times New Roman" w:hAnsi="Times New Roman"/>
          <w:sz w:val="25"/>
          <w:szCs w:val="25"/>
        </w:rPr>
        <w:t>Контроль за виконанням Програми здійснює Червоноградська міська рада відповідно до своїх повноважень визначених чинним законодавством України.</w:t>
      </w:r>
    </w:p>
    <w:p w:rsidR="00B41C48" w:rsidRPr="00446EEB" w:rsidRDefault="00B41C48" w:rsidP="00BE1CD8">
      <w:pPr>
        <w:spacing w:after="0"/>
        <w:ind w:firstLine="567"/>
        <w:jc w:val="both"/>
        <w:rPr>
          <w:rFonts w:ascii="Times New Roman" w:hAnsi="Times New Roman"/>
          <w:sz w:val="25"/>
          <w:szCs w:val="25"/>
        </w:rPr>
      </w:pPr>
      <w:r w:rsidRPr="00446EEB">
        <w:rPr>
          <w:rFonts w:ascii="Times New Roman" w:hAnsi="Times New Roman"/>
          <w:sz w:val="25"/>
          <w:szCs w:val="25"/>
        </w:rPr>
        <w:t>КП «ЦПМСД м.Червонограда»  несе відповідальність за виконання і кінцевий результат програми, раціональне використання фінансових ресурсів.</w:t>
      </w:r>
    </w:p>
    <w:p w:rsidR="00B41C48" w:rsidRPr="00446EEB" w:rsidRDefault="00B41C48" w:rsidP="0091705D">
      <w:pPr>
        <w:spacing w:after="0"/>
        <w:jc w:val="both"/>
        <w:rPr>
          <w:rFonts w:ascii="Times New Roman" w:hAnsi="Times New Roman"/>
          <w:sz w:val="25"/>
          <w:szCs w:val="25"/>
        </w:rPr>
      </w:pPr>
    </w:p>
    <w:p w:rsidR="00B41C48" w:rsidRPr="00446EEB" w:rsidRDefault="00B41C48" w:rsidP="00C15FA1">
      <w:pPr>
        <w:ind w:firstLine="720"/>
        <w:jc w:val="both"/>
        <w:rPr>
          <w:rFonts w:ascii="Times New Roman" w:hAnsi="Times New Roman"/>
          <w:sz w:val="25"/>
          <w:szCs w:val="25"/>
        </w:rPr>
      </w:pPr>
      <w:r w:rsidRPr="00446EEB">
        <w:rPr>
          <w:rFonts w:ascii="Times New Roman" w:hAnsi="Times New Roman"/>
          <w:b/>
          <w:sz w:val="25"/>
          <w:szCs w:val="25"/>
        </w:rPr>
        <w:t xml:space="preserve">Примітка: </w:t>
      </w:r>
      <w:r w:rsidRPr="00446EEB">
        <w:rPr>
          <w:rFonts w:ascii="Times New Roman" w:hAnsi="Times New Roman"/>
          <w:sz w:val="25"/>
          <w:szCs w:val="25"/>
        </w:rPr>
        <w:t>Програма розроблена і фінансується в межах коштів,  передбачених  у  бюджеті  на відповідний рік. У відповідності до уточнення  бюджету на 202</w:t>
      </w:r>
      <w:r>
        <w:rPr>
          <w:rFonts w:ascii="Times New Roman" w:hAnsi="Times New Roman"/>
          <w:sz w:val="25"/>
          <w:szCs w:val="25"/>
        </w:rPr>
        <w:t>3</w:t>
      </w:r>
      <w:r w:rsidRPr="00446EEB">
        <w:rPr>
          <w:rFonts w:ascii="Times New Roman" w:hAnsi="Times New Roman"/>
          <w:sz w:val="25"/>
          <w:szCs w:val="25"/>
        </w:rPr>
        <w:t xml:space="preserve"> рік вносяться зміни у Програму. За  потребою, між заходами  Програми в межах року можливе переміщення коштів. </w:t>
      </w:r>
    </w:p>
    <w:p w:rsidR="00B41C48" w:rsidRPr="00446EEB" w:rsidRDefault="00B41C48" w:rsidP="0091705D">
      <w:pPr>
        <w:spacing w:after="0"/>
        <w:jc w:val="both"/>
        <w:rPr>
          <w:rFonts w:ascii="Times New Roman" w:hAnsi="Times New Roman"/>
          <w:sz w:val="25"/>
          <w:szCs w:val="25"/>
        </w:rPr>
      </w:pPr>
    </w:p>
    <w:sectPr w:rsidR="00B41C48" w:rsidRPr="00446EEB" w:rsidSect="004E61F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51FD5"/>
    <w:multiLevelType w:val="hybridMultilevel"/>
    <w:tmpl w:val="47AE2FCC"/>
    <w:lvl w:ilvl="0" w:tplc="C46CDBF8">
      <w:start w:val="4"/>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7D156F14"/>
    <w:multiLevelType w:val="hybridMultilevel"/>
    <w:tmpl w:val="A742FA82"/>
    <w:lvl w:ilvl="0" w:tplc="420E6EC2">
      <w:start w:val="6"/>
      <w:numFmt w:val="bullet"/>
      <w:lvlText w:val="-"/>
      <w:lvlJc w:val="left"/>
      <w:pPr>
        <w:tabs>
          <w:tab w:val="num" w:pos="660"/>
        </w:tabs>
        <w:ind w:left="660" w:hanging="360"/>
      </w:pPr>
      <w:rPr>
        <w:rFonts w:ascii="Times New Roman" w:eastAsia="Times New Roman" w:hAnsi="Times New Roman" w:hint="default"/>
      </w:rPr>
    </w:lvl>
    <w:lvl w:ilvl="1" w:tplc="04220003" w:tentative="1">
      <w:start w:val="1"/>
      <w:numFmt w:val="bullet"/>
      <w:lvlText w:val="o"/>
      <w:lvlJc w:val="left"/>
      <w:pPr>
        <w:tabs>
          <w:tab w:val="num" w:pos="1380"/>
        </w:tabs>
        <w:ind w:left="1380" w:hanging="360"/>
      </w:pPr>
      <w:rPr>
        <w:rFonts w:ascii="Courier New" w:hAnsi="Courier New" w:hint="default"/>
      </w:rPr>
    </w:lvl>
    <w:lvl w:ilvl="2" w:tplc="04220005" w:tentative="1">
      <w:start w:val="1"/>
      <w:numFmt w:val="bullet"/>
      <w:lvlText w:val=""/>
      <w:lvlJc w:val="left"/>
      <w:pPr>
        <w:tabs>
          <w:tab w:val="num" w:pos="2100"/>
        </w:tabs>
        <w:ind w:left="2100" w:hanging="360"/>
      </w:pPr>
      <w:rPr>
        <w:rFonts w:ascii="Wingdings" w:hAnsi="Wingdings" w:hint="default"/>
      </w:rPr>
    </w:lvl>
    <w:lvl w:ilvl="3" w:tplc="04220001" w:tentative="1">
      <w:start w:val="1"/>
      <w:numFmt w:val="bullet"/>
      <w:lvlText w:val=""/>
      <w:lvlJc w:val="left"/>
      <w:pPr>
        <w:tabs>
          <w:tab w:val="num" w:pos="2820"/>
        </w:tabs>
        <w:ind w:left="2820" w:hanging="360"/>
      </w:pPr>
      <w:rPr>
        <w:rFonts w:ascii="Symbol" w:hAnsi="Symbol" w:hint="default"/>
      </w:rPr>
    </w:lvl>
    <w:lvl w:ilvl="4" w:tplc="04220003" w:tentative="1">
      <w:start w:val="1"/>
      <w:numFmt w:val="bullet"/>
      <w:lvlText w:val="o"/>
      <w:lvlJc w:val="left"/>
      <w:pPr>
        <w:tabs>
          <w:tab w:val="num" w:pos="3540"/>
        </w:tabs>
        <w:ind w:left="3540" w:hanging="360"/>
      </w:pPr>
      <w:rPr>
        <w:rFonts w:ascii="Courier New" w:hAnsi="Courier New" w:hint="default"/>
      </w:rPr>
    </w:lvl>
    <w:lvl w:ilvl="5" w:tplc="04220005" w:tentative="1">
      <w:start w:val="1"/>
      <w:numFmt w:val="bullet"/>
      <w:lvlText w:val=""/>
      <w:lvlJc w:val="left"/>
      <w:pPr>
        <w:tabs>
          <w:tab w:val="num" w:pos="4260"/>
        </w:tabs>
        <w:ind w:left="4260" w:hanging="360"/>
      </w:pPr>
      <w:rPr>
        <w:rFonts w:ascii="Wingdings" w:hAnsi="Wingdings" w:hint="default"/>
      </w:rPr>
    </w:lvl>
    <w:lvl w:ilvl="6" w:tplc="04220001" w:tentative="1">
      <w:start w:val="1"/>
      <w:numFmt w:val="bullet"/>
      <w:lvlText w:val=""/>
      <w:lvlJc w:val="left"/>
      <w:pPr>
        <w:tabs>
          <w:tab w:val="num" w:pos="4980"/>
        </w:tabs>
        <w:ind w:left="4980" w:hanging="360"/>
      </w:pPr>
      <w:rPr>
        <w:rFonts w:ascii="Symbol" w:hAnsi="Symbol" w:hint="default"/>
      </w:rPr>
    </w:lvl>
    <w:lvl w:ilvl="7" w:tplc="04220003" w:tentative="1">
      <w:start w:val="1"/>
      <w:numFmt w:val="bullet"/>
      <w:lvlText w:val="o"/>
      <w:lvlJc w:val="left"/>
      <w:pPr>
        <w:tabs>
          <w:tab w:val="num" w:pos="5700"/>
        </w:tabs>
        <w:ind w:left="5700" w:hanging="360"/>
      </w:pPr>
      <w:rPr>
        <w:rFonts w:ascii="Courier New" w:hAnsi="Courier New" w:hint="default"/>
      </w:rPr>
    </w:lvl>
    <w:lvl w:ilvl="8" w:tplc="04220005" w:tentative="1">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66F6"/>
    <w:rsid w:val="00007FD2"/>
    <w:rsid w:val="00027D3C"/>
    <w:rsid w:val="00042AD9"/>
    <w:rsid w:val="000B7AF3"/>
    <w:rsid w:val="000D7B45"/>
    <w:rsid w:val="00135DD6"/>
    <w:rsid w:val="00161D6D"/>
    <w:rsid w:val="001676E2"/>
    <w:rsid w:val="00175DF9"/>
    <w:rsid w:val="00183E28"/>
    <w:rsid w:val="001E6D2D"/>
    <w:rsid w:val="002713F7"/>
    <w:rsid w:val="002A4A01"/>
    <w:rsid w:val="002A608B"/>
    <w:rsid w:val="002F6F6B"/>
    <w:rsid w:val="003057DB"/>
    <w:rsid w:val="003470E4"/>
    <w:rsid w:val="003544B8"/>
    <w:rsid w:val="003D46A0"/>
    <w:rsid w:val="00415E5C"/>
    <w:rsid w:val="00446EEB"/>
    <w:rsid w:val="00485C38"/>
    <w:rsid w:val="004869BD"/>
    <w:rsid w:val="00497E31"/>
    <w:rsid w:val="004B1AC3"/>
    <w:rsid w:val="004C3853"/>
    <w:rsid w:val="004D39FA"/>
    <w:rsid w:val="004E61F6"/>
    <w:rsid w:val="00511BC4"/>
    <w:rsid w:val="005777C1"/>
    <w:rsid w:val="005A71C4"/>
    <w:rsid w:val="005D6E04"/>
    <w:rsid w:val="005D716E"/>
    <w:rsid w:val="00627D64"/>
    <w:rsid w:val="00680902"/>
    <w:rsid w:val="00681560"/>
    <w:rsid w:val="00682016"/>
    <w:rsid w:val="007142D4"/>
    <w:rsid w:val="007224D4"/>
    <w:rsid w:val="007416CC"/>
    <w:rsid w:val="00787BF0"/>
    <w:rsid w:val="007E5795"/>
    <w:rsid w:val="008256F9"/>
    <w:rsid w:val="008C7B01"/>
    <w:rsid w:val="008E7DA4"/>
    <w:rsid w:val="0091705D"/>
    <w:rsid w:val="00974AFF"/>
    <w:rsid w:val="00975D87"/>
    <w:rsid w:val="009901D1"/>
    <w:rsid w:val="009C78B4"/>
    <w:rsid w:val="00A1280F"/>
    <w:rsid w:val="00A257B1"/>
    <w:rsid w:val="00A32C5B"/>
    <w:rsid w:val="00A5550E"/>
    <w:rsid w:val="00AA0C6D"/>
    <w:rsid w:val="00AE177B"/>
    <w:rsid w:val="00B21BC1"/>
    <w:rsid w:val="00B41C48"/>
    <w:rsid w:val="00BE1CD8"/>
    <w:rsid w:val="00C15FA1"/>
    <w:rsid w:val="00C43881"/>
    <w:rsid w:val="00C807F3"/>
    <w:rsid w:val="00C87FFD"/>
    <w:rsid w:val="00D80871"/>
    <w:rsid w:val="00D81486"/>
    <w:rsid w:val="00D97E67"/>
    <w:rsid w:val="00DD66F6"/>
    <w:rsid w:val="00DE751A"/>
    <w:rsid w:val="00DF6C65"/>
    <w:rsid w:val="00E939A6"/>
    <w:rsid w:val="00EB5222"/>
    <w:rsid w:val="00EC208D"/>
    <w:rsid w:val="00F11955"/>
    <w:rsid w:val="00F224C3"/>
    <w:rsid w:val="00F40F68"/>
    <w:rsid w:val="00FB3284"/>
    <w:rsid w:val="00FD11C4"/>
    <w:rsid w:val="00FF59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F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E5795"/>
    <w:pPr>
      <w:ind w:left="720"/>
      <w:contextualSpacing/>
    </w:pPr>
  </w:style>
  <w:style w:type="paragraph" w:styleId="BalloonText">
    <w:name w:val="Balloon Text"/>
    <w:basedOn w:val="Normal"/>
    <w:link w:val="BalloonTextChar"/>
    <w:uiPriority w:val="99"/>
    <w:semiHidden/>
    <w:rsid w:val="001676E2"/>
    <w:pPr>
      <w:spacing w:after="0" w:line="240" w:lineRule="auto"/>
    </w:pPr>
    <w:rPr>
      <w:rFonts w:ascii="Tahoma" w:hAnsi="Tahoma"/>
      <w:sz w:val="16"/>
      <w:szCs w:val="20"/>
      <w:lang w:val="ru-RU" w:eastAsia="ru-RU"/>
    </w:rPr>
  </w:style>
  <w:style w:type="character" w:customStyle="1" w:styleId="BalloonTextChar">
    <w:name w:val="Balloon Text Char"/>
    <w:basedOn w:val="DefaultParagraphFont"/>
    <w:link w:val="BalloonText"/>
    <w:uiPriority w:val="99"/>
    <w:semiHidden/>
    <w:locked/>
    <w:rsid w:val="001676E2"/>
    <w:rPr>
      <w:rFonts w:ascii="Tahoma" w:hAnsi="Tahoma" w:cs="Times New Roman"/>
      <w:sz w:val="16"/>
    </w:rPr>
  </w:style>
  <w:style w:type="character" w:styleId="Hyperlink">
    <w:name w:val="Hyperlink"/>
    <w:basedOn w:val="DefaultParagraphFont"/>
    <w:uiPriority w:val="99"/>
    <w:semiHidden/>
    <w:rsid w:val="007416CC"/>
    <w:rPr>
      <w:rFonts w:cs="Times New Roman"/>
      <w:color w:val="0000FF"/>
      <w:u w:val="single"/>
    </w:rPr>
  </w:style>
  <w:style w:type="paragraph" w:styleId="Title">
    <w:name w:val="Title"/>
    <w:basedOn w:val="Normal"/>
    <w:link w:val="TitleChar"/>
    <w:uiPriority w:val="99"/>
    <w:qFormat/>
    <w:rsid w:val="000D7B45"/>
    <w:pPr>
      <w:spacing w:after="0" w:line="240" w:lineRule="auto"/>
      <w:jc w:val="center"/>
    </w:pPr>
    <w:rPr>
      <w:rFonts w:ascii="Times New Roman" w:hAnsi="Times New Roman"/>
      <w:sz w:val="20"/>
      <w:szCs w:val="20"/>
      <w:lang w:val="ru-RU" w:eastAsia="ru-RU"/>
    </w:rPr>
  </w:style>
  <w:style w:type="character" w:customStyle="1" w:styleId="TitleChar">
    <w:name w:val="Title Char"/>
    <w:basedOn w:val="DefaultParagraphFont"/>
    <w:link w:val="Title"/>
    <w:uiPriority w:val="99"/>
    <w:locked/>
    <w:rsid w:val="000D7B45"/>
    <w:rPr>
      <w:rFonts w:ascii="Times New Roman" w:hAnsi="Times New Roman" w:cs="Times New Roman"/>
      <w:sz w:val="20"/>
      <w:lang w:eastAsia="ru-RU"/>
    </w:rPr>
  </w:style>
</w:styles>
</file>

<file path=word/webSettings.xml><?xml version="1.0" encoding="utf-8"?>
<w:webSettings xmlns:r="http://schemas.openxmlformats.org/officeDocument/2006/relationships" xmlns:w="http://schemas.openxmlformats.org/wordprocessingml/2006/main">
  <w:divs>
    <w:div w:id="1705665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9024</Words>
  <Characters>5145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cp:lastPrinted>2022-04-06T12:50:00Z</cp:lastPrinted>
  <dcterms:created xsi:type="dcterms:W3CDTF">2022-12-08T06:22:00Z</dcterms:created>
  <dcterms:modified xsi:type="dcterms:W3CDTF">2022-12-26T08:15:00Z</dcterms:modified>
</cp:coreProperties>
</file>